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0F" w:rsidRPr="004C7809" w:rsidRDefault="00EE2D0F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81FB810" wp14:editId="53E526A3">
            <wp:simplePos x="0" y="0"/>
            <wp:positionH relativeFrom="column">
              <wp:posOffset>-64605</wp:posOffset>
            </wp:positionH>
            <wp:positionV relativeFrom="page">
              <wp:posOffset>1026795</wp:posOffset>
            </wp:positionV>
            <wp:extent cx="1779905" cy="800100"/>
            <wp:effectExtent l="0" t="0" r="0" b="0"/>
            <wp:wrapNone/>
            <wp:docPr id="5" name="Image 3" descr="P:\~pyrenees catalanes\Logotypes\POCTEFA GPS Tourism\15 Interreg-POCTEFA-GPSTourism-CMYK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~pyrenees catalanes\Logotypes\POCTEFA GPS Tourism\15 Interreg-POCTEFA-GPSTourism-CMYK_preview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809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644D4A5" wp14:editId="799EB201">
            <wp:simplePos x="0" y="0"/>
            <wp:positionH relativeFrom="column">
              <wp:posOffset>4951730</wp:posOffset>
            </wp:positionH>
            <wp:positionV relativeFrom="page">
              <wp:posOffset>341630</wp:posOffset>
            </wp:positionV>
            <wp:extent cx="885825" cy="1409065"/>
            <wp:effectExtent l="0" t="0" r="952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ata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D0F" w:rsidRPr="004C7809" w:rsidRDefault="00EE2D0F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D0F" w:rsidRPr="004C7809" w:rsidRDefault="00EE2D0F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FFE" w:rsidRPr="004C7809" w:rsidRDefault="00A15FFE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D0F" w:rsidRPr="004C7809" w:rsidRDefault="00EE2D0F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FFE" w:rsidRPr="004C7809" w:rsidRDefault="00A15FFE" w:rsidP="00EE2D0F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4C7809">
        <w:rPr>
          <w:rFonts w:ascii="Times New Roman" w:hAnsi="Times New Roman" w:cs="Times New Roman"/>
          <w:sz w:val="28"/>
          <w:szCs w:val="28"/>
        </w:rPr>
        <w:t>Programme POCTEFA GPS Tourism</w:t>
      </w:r>
    </w:p>
    <w:p w:rsidR="00493423" w:rsidRDefault="00493423" w:rsidP="00EE2D0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FFE" w:rsidRPr="004C7809" w:rsidRDefault="00493423" w:rsidP="00EE2D0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CAHIER DES CHARGES</w:t>
      </w:r>
      <w:r w:rsidR="00E13D77">
        <w:rPr>
          <w:rFonts w:ascii="Times New Roman" w:hAnsi="Times New Roman" w:cs="Times New Roman"/>
          <w:b/>
          <w:sz w:val="28"/>
          <w:szCs w:val="28"/>
        </w:rPr>
        <w:t> </w:t>
      </w:r>
      <w:r w:rsidR="00801DF0">
        <w:rPr>
          <w:rFonts w:ascii="Times New Roman" w:hAnsi="Times New Roman" w:cs="Times New Roman"/>
          <w:b/>
          <w:sz w:val="28"/>
          <w:szCs w:val="28"/>
        </w:rPr>
        <w:t>:</w:t>
      </w:r>
      <w:r w:rsidR="00801DF0" w:rsidRPr="004C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DF0" w:rsidRDefault="00F02D8C" w:rsidP="00EE2D0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09">
        <w:rPr>
          <w:rFonts w:ascii="Times New Roman" w:hAnsi="Times New Roman" w:cs="Times New Roman"/>
          <w:b/>
          <w:sz w:val="28"/>
          <w:szCs w:val="28"/>
        </w:rPr>
        <w:t xml:space="preserve">Elaboration d’une stratégie de « destinations touristiques </w:t>
      </w:r>
      <w:proofErr w:type="spellStart"/>
      <w:r w:rsidRPr="004C7809">
        <w:rPr>
          <w:rFonts w:ascii="Times New Roman" w:hAnsi="Times New Roman" w:cs="Times New Roman"/>
          <w:b/>
          <w:sz w:val="28"/>
          <w:szCs w:val="28"/>
        </w:rPr>
        <w:t>écomobiles</w:t>
      </w:r>
      <w:proofErr w:type="spellEnd"/>
      <w:r w:rsidRPr="004C7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809">
        <w:rPr>
          <w:rFonts w:ascii="Times New Roman" w:hAnsi="Times New Roman" w:cs="Times New Roman"/>
          <w:b/>
          <w:sz w:val="28"/>
          <w:szCs w:val="28"/>
        </w:rPr>
        <w:t>pyrénéenes</w:t>
      </w:r>
      <w:proofErr w:type="spellEnd"/>
      <w:r w:rsidRPr="004C7809">
        <w:rPr>
          <w:rFonts w:ascii="Times New Roman" w:hAnsi="Times New Roman" w:cs="Times New Roman"/>
          <w:b/>
          <w:sz w:val="28"/>
          <w:szCs w:val="28"/>
        </w:rPr>
        <w:t> »</w:t>
      </w:r>
    </w:p>
    <w:p w:rsidR="00F02D8C" w:rsidRPr="004C7809" w:rsidRDefault="00801DF0" w:rsidP="00EE2D0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D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C7809">
        <w:rPr>
          <w:rFonts w:ascii="Times New Roman" w:hAnsi="Times New Roman" w:cs="Times New Roman"/>
          <w:b/>
          <w:sz w:val="28"/>
          <w:szCs w:val="28"/>
        </w:rPr>
        <w:t>prestation de service action 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622B2" w:rsidRPr="004C7809" w:rsidRDefault="005622B2" w:rsidP="00A15FFE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FFE" w:rsidRDefault="00A15FFE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marché est passé en application des articles 27 et 34 du décret n°2016-360 du 25 mars 2015 relatif aux marchés publics. </w:t>
      </w:r>
    </w:p>
    <w:p w:rsidR="00215BB7" w:rsidRDefault="00215BB7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BB7" w:rsidRDefault="00215BB7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BB7" w:rsidRPr="004C7809" w:rsidRDefault="00215BB7" w:rsidP="00DD5037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E03" w:rsidRPr="004C7809" w:rsidRDefault="000F67A9" w:rsidP="00272D4D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CONTEXTE DE LA MISSION </w:t>
      </w:r>
    </w:p>
    <w:p w:rsidR="00DD5037" w:rsidRPr="004C7809" w:rsidRDefault="00DD5037" w:rsidP="00DD5037">
      <w:pPr>
        <w:pStyle w:val="Sansinterligne"/>
        <w:rPr>
          <w:rFonts w:ascii="Times New Roman" w:hAnsi="Times New Roman" w:cs="Times New Roman"/>
        </w:rPr>
      </w:pPr>
    </w:p>
    <w:p w:rsidR="00DD5037" w:rsidRPr="004C7809" w:rsidRDefault="00DD5037" w:rsidP="00272D4D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C7809">
        <w:rPr>
          <w:rFonts w:ascii="Times New Roman" w:hAnsi="Times New Roman" w:cs="Times New Roman"/>
          <w:b/>
          <w:sz w:val="24"/>
          <w:szCs w:val="24"/>
        </w:rPr>
        <w:t>Le contexte général du projet</w:t>
      </w:r>
    </w:p>
    <w:p w:rsidR="00F02D8C" w:rsidRPr="004C7809" w:rsidRDefault="00F02D8C" w:rsidP="00F02D8C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D5037" w:rsidRPr="004C7809" w:rsidRDefault="00DD5037" w:rsidP="00DD5037">
      <w:pPr>
        <w:pStyle w:val="Sansinterligne"/>
        <w:rPr>
          <w:rFonts w:ascii="Times New Roman" w:eastAsia="Calibri" w:hAnsi="Times New Roman" w:cs="Times New Roman"/>
        </w:rPr>
      </w:pPr>
      <w:r w:rsidRPr="004C7809">
        <w:rPr>
          <w:rFonts w:ascii="Times New Roman" w:hAnsi="Times New Roman" w:cs="Times New Roman"/>
        </w:rPr>
        <w:t xml:space="preserve">Cette consultation s’inscrit dans le cadre du programme </w:t>
      </w:r>
      <w:r w:rsidR="00F02D8C" w:rsidRPr="004C7809">
        <w:rPr>
          <w:rFonts w:ascii="Times New Roman" w:hAnsi="Times New Roman" w:cs="Times New Roman"/>
        </w:rPr>
        <w:t xml:space="preserve">européen </w:t>
      </w:r>
      <w:r w:rsidRPr="004C7809">
        <w:rPr>
          <w:rFonts w:ascii="Times New Roman" w:hAnsi="Times New Roman" w:cs="Times New Roman"/>
        </w:rPr>
        <w:t xml:space="preserve">INTERREG POCTEFA GPS Tourism, dont la finalité est </w:t>
      </w:r>
      <w:r w:rsidRPr="004C7809">
        <w:rPr>
          <w:rFonts w:ascii="Times New Roman" w:eastAsia="Calibri" w:hAnsi="Times New Roman" w:cs="Times New Roman"/>
        </w:rPr>
        <w:t xml:space="preserve"> l’établissement d’un réseau de destinations touristiques s’engageant dans un tourisme doux, respectueux de l’environnement et mettant au cœur de sa stratégie les questions de déplacements alternatifs à la voiture et d’</w:t>
      </w:r>
      <w:proofErr w:type="spellStart"/>
      <w:r w:rsidR="009607EB" w:rsidRPr="004C7809">
        <w:rPr>
          <w:rFonts w:ascii="Times New Roman" w:eastAsia="Calibri" w:hAnsi="Times New Roman" w:cs="Times New Roman"/>
        </w:rPr>
        <w:t>écomobilité</w:t>
      </w:r>
      <w:proofErr w:type="spellEnd"/>
      <w:r w:rsidRPr="004C7809">
        <w:rPr>
          <w:rFonts w:ascii="Times New Roman" w:eastAsia="Calibri" w:hAnsi="Times New Roman" w:cs="Times New Roman"/>
        </w:rPr>
        <w:t xml:space="preserve">. </w:t>
      </w:r>
    </w:p>
    <w:p w:rsidR="00DD5037" w:rsidRPr="004C7809" w:rsidRDefault="00DD5037" w:rsidP="00DD5037">
      <w:pPr>
        <w:pStyle w:val="Sansinterligne"/>
        <w:rPr>
          <w:rFonts w:ascii="Times New Roman" w:eastAsia="Calibri" w:hAnsi="Times New Roman" w:cs="Times New Roman"/>
        </w:rPr>
      </w:pPr>
    </w:p>
    <w:p w:rsidR="00DD5037" w:rsidRPr="004C7809" w:rsidRDefault="00DD5037" w:rsidP="00DD5037">
      <w:pPr>
        <w:pStyle w:val="Sansinterligne"/>
        <w:rPr>
          <w:rFonts w:ascii="Times New Roman" w:eastAsia="Calibri" w:hAnsi="Times New Roman" w:cs="Times New Roman"/>
        </w:rPr>
      </w:pPr>
      <w:r w:rsidRPr="004C7809">
        <w:rPr>
          <w:rFonts w:ascii="Times New Roman" w:eastAsia="Calibri" w:hAnsi="Times New Roman" w:cs="Times New Roman"/>
        </w:rPr>
        <w:t xml:space="preserve">Ce projet est porté par </w:t>
      </w:r>
      <w:r w:rsidR="0022431A" w:rsidRPr="004C7809">
        <w:rPr>
          <w:rFonts w:ascii="Times New Roman" w:eastAsia="Calibri" w:hAnsi="Times New Roman" w:cs="Times New Roman"/>
        </w:rPr>
        <w:t xml:space="preserve">plusieurs partenaires, de part et d’autre de la frontière : </w:t>
      </w:r>
    </w:p>
    <w:p w:rsidR="00DD5037" w:rsidRPr="004C7809" w:rsidRDefault="00DD5037" w:rsidP="00DD5037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côté Catalogne, les comarques du </w:t>
      </w:r>
      <w:proofErr w:type="spellStart"/>
      <w:r w:rsidRPr="004C7809">
        <w:rPr>
          <w:rFonts w:eastAsia="Calibri"/>
          <w:sz w:val="22"/>
          <w:szCs w:val="22"/>
          <w:lang w:eastAsia="en-US"/>
        </w:rPr>
        <w:t>Pallars</w:t>
      </w:r>
      <w:proofErr w:type="spellEnd"/>
      <w:r w:rsidRPr="004C780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C7809">
        <w:rPr>
          <w:rFonts w:eastAsia="Calibri"/>
          <w:sz w:val="22"/>
          <w:szCs w:val="22"/>
          <w:lang w:eastAsia="en-US"/>
        </w:rPr>
        <w:t>Jussa</w:t>
      </w:r>
      <w:proofErr w:type="spellEnd"/>
      <w:r w:rsidRPr="004C7809">
        <w:rPr>
          <w:rFonts w:eastAsia="Calibri"/>
          <w:sz w:val="22"/>
          <w:szCs w:val="22"/>
          <w:lang w:eastAsia="en-US"/>
        </w:rPr>
        <w:t xml:space="preserve"> (chef de file</w:t>
      </w:r>
      <w:r w:rsidR="0022431A" w:rsidRPr="004C7809">
        <w:rPr>
          <w:rFonts w:eastAsia="Calibri"/>
          <w:sz w:val="22"/>
          <w:szCs w:val="22"/>
          <w:lang w:eastAsia="en-US"/>
        </w:rPr>
        <w:t xml:space="preserve"> du projet</w:t>
      </w:r>
      <w:r w:rsidRPr="004C7809">
        <w:rPr>
          <w:rFonts w:eastAsia="Calibri"/>
          <w:sz w:val="22"/>
          <w:szCs w:val="22"/>
          <w:lang w:eastAsia="en-US"/>
        </w:rPr>
        <w:t>) et du</w:t>
      </w:r>
      <w:r w:rsidR="001A313D" w:rsidRPr="004C780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1A313D" w:rsidRPr="004C7809">
        <w:rPr>
          <w:rFonts w:eastAsia="Calibri"/>
          <w:sz w:val="22"/>
          <w:szCs w:val="22"/>
          <w:lang w:eastAsia="en-US"/>
        </w:rPr>
        <w:t>Pallars</w:t>
      </w:r>
      <w:proofErr w:type="spellEnd"/>
      <w:r w:rsidR="001A313D" w:rsidRPr="004C780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1A313D" w:rsidRPr="004C7809">
        <w:rPr>
          <w:rFonts w:eastAsia="Calibri"/>
          <w:b/>
          <w:sz w:val="22"/>
          <w:szCs w:val="22"/>
          <w:lang w:eastAsia="en-US"/>
        </w:rPr>
        <w:t>So</w:t>
      </w:r>
      <w:r w:rsidRPr="004C7809">
        <w:rPr>
          <w:rFonts w:eastAsia="Calibri"/>
          <w:b/>
          <w:sz w:val="22"/>
          <w:szCs w:val="22"/>
          <w:lang w:eastAsia="en-US"/>
        </w:rPr>
        <w:t>bir</w:t>
      </w:r>
      <w:r w:rsidR="001A313D" w:rsidRPr="004C7809">
        <w:rPr>
          <w:rFonts w:eastAsia="Calibri"/>
          <w:b/>
          <w:sz w:val="22"/>
          <w:szCs w:val="22"/>
          <w:lang w:eastAsia="en-US"/>
        </w:rPr>
        <w:t>à</w:t>
      </w:r>
      <w:proofErr w:type="spellEnd"/>
      <w:r w:rsidRPr="004C7809">
        <w:rPr>
          <w:rFonts w:eastAsia="Calibri"/>
          <w:sz w:val="22"/>
          <w:szCs w:val="22"/>
          <w:lang w:eastAsia="en-US"/>
        </w:rPr>
        <w:t xml:space="preserve"> </w:t>
      </w:r>
    </w:p>
    <w:p w:rsidR="00295816" w:rsidRPr="004C7809" w:rsidRDefault="001A313D" w:rsidP="00295816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et côté français, le territoire du Pays de la Vallée de l’Agly (représenté dans le partenariat par l’association du Pays </w:t>
      </w:r>
      <w:r w:rsidRPr="004C7809">
        <w:rPr>
          <w:rFonts w:eastAsia="Calibri"/>
          <w:b/>
          <w:sz w:val="22"/>
          <w:szCs w:val="22"/>
          <w:lang w:eastAsia="en-US"/>
        </w:rPr>
        <w:t>de la Vallée</w:t>
      </w:r>
      <w:r w:rsidRPr="004C7809">
        <w:rPr>
          <w:rFonts w:eastAsia="Calibri"/>
          <w:sz w:val="22"/>
          <w:szCs w:val="22"/>
          <w:lang w:eastAsia="en-US"/>
        </w:rPr>
        <w:t xml:space="preserve"> de l’Agly, la communauté de communes Agly Fenouillèdes, le syndicat touristique Agly </w:t>
      </w:r>
      <w:proofErr w:type="spellStart"/>
      <w:r w:rsidRPr="004C7809">
        <w:rPr>
          <w:rFonts w:eastAsia="Calibri"/>
          <w:sz w:val="22"/>
          <w:szCs w:val="22"/>
          <w:lang w:eastAsia="en-US"/>
        </w:rPr>
        <w:t>Verdouble</w:t>
      </w:r>
      <w:proofErr w:type="spellEnd"/>
      <w:r w:rsidRPr="004C7809">
        <w:rPr>
          <w:rFonts w:eastAsia="Calibri"/>
          <w:sz w:val="22"/>
          <w:szCs w:val="22"/>
          <w:lang w:eastAsia="en-US"/>
        </w:rPr>
        <w:t xml:space="preserve"> et le Syndicat Mixte du train </w:t>
      </w:r>
      <w:r w:rsidRPr="004C7809">
        <w:rPr>
          <w:rFonts w:eastAsia="Calibri"/>
          <w:b/>
          <w:sz w:val="22"/>
          <w:szCs w:val="22"/>
          <w:lang w:eastAsia="en-US"/>
        </w:rPr>
        <w:t>touristique du Pays Cathare et du Fenouillèdes</w:t>
      </w:r>
      <w:r w:rsidRPr="004C7809">
        <w:rPr>
          <w:rFonts w:eastAsia="Calibri"/>
          <w:sz w:val="22"/>
          <w:szCs w:val="22"/>
          <w:lang w:eastAsia="en-US"/>
        </w:rPr>
        <w:t>), du Parc Naturel Régional des Pyrénées Catalanes et le Val d’</w:t>
      </w:r>
      <w:proofErr w:type="spellStart"/>
      <w:r w:rsidRPr="004C7809">
        <w:rPr>
          <w:rFonts w:eastAsia="Calibri"/>
          <w:sz w:val="22"/>
          <w:szCs w:val="22"/>
          <w:lang w:eastAsia="en-US"/>
        </w:rPr>
        <w:t>Azun</w:t>
      </w:r>
      <w:proofErr w:type="spellEnd"/>
      <w:r w:rsidRPr="004C7809">
        <w:rPr>
          <w:rFonts w:eastAsia="Calibri"/>
          <w:sz w:val="22"/>
          <w:szCs w:val="22"/>
          <w:lang w:eastAsia="en-US"/>
        </w:rPr>
        <w:t xml:space="preserve"> (représenté par la communauté de communes </w:t>
      </w:r>
      <w:r w:rsidRPr="004C7809">
        <w:rPr>
          <w:rFonts w:eastAsia="Calibri"/>
          <w:b/>
          <w:sz w:val="22"/>
          <w:szCs w:val="22"/>
          <w:lang w:eastAsia="en-US"/>
        </w:rPr>
        <w:t xml:space="preserve">Pyrénées </w:t>
      </w:r>
      <w:r w:rsidRPr="004C7809">
        <w:rPr>
          <w:rFonts w:eastAsia="Calibri"/>
          <w:sz w:val="22"/>
          <w:szCs w:val="22"/>
          <w:lang w:eastAsia="en-US"/>
        </w:rPr>
        <w:t>Vallée des Gaves</w:t>
      </w:r>
      <w:r w:rsidR="00F02D8C" w:rsidRPr="004C7809">
        <w:rPr>
          <w:noProof/>
        </w:rPr>
        <w:drawing>
          <wp:anchor distT="0" distB="0" distL="114300" distR="114300" simplePos="0" relativeHeight="251656192" behindDoc="1" locked="0" layoutInCell="1" allowOverlap="1" wp14:anchorId="56EE8CF9" wp14:editId="18A31941">
            <wp:simplePos x="0" y="0"/>
            <wp:positionH relativeFrom="column">
              <wp:posOffset>222885</wp:posOffset>
            </wp:positionH>
            <wp:positionV relativeFrom="page">
              <wp:posOffset>6096000</wp:posOffset>
            </wp:positionV>
            <wp:extent cx="5285105" cy="3517265"/>
            <wp:effectExtent l="0" t="0" r="0" b="6985"/>
            <wp:wrapTight wrapText="bothSides">
              <wp:wrapPolygon edited="0">
                <wp:start x="0" y="0"/>
                <wp:lineTo x="0" y="21526"/>
                <wp:lineTo x="21488" y="21526"/>
                <wp:lineTo x="214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5F" w:rsidRPr="004C7809">
        <w:rPr>
          <w:rFonts w:eastAsia="Calibri"/>
          <w:sz w:val="22"/>
          <w:szCs w:val="22"/>
          <w:lang w:eastAsia="en-US"/>
        </w:rPr>
        <w:t>)</w:t>
      </w:r>
      <w:r w:rsidR="00DD5037" w:rsidRPr="004C7809">
        <w:rPr>
          <w:rFonts w:eastAsia="Calibri"/>
          <w:sz w:val="22"/>
          <w:szCs w:val="22"/>
          <w:lang w:eastAsia="en-US"/>
        </w:rPr>
        <w:t xml:space="preserve"> ; </w:t>
      </w:r>
    </w:p>
    <w:p w:rsidR="00DD5037" w:rsidRPr="004C7809" w:rsidRDefault="00DD5037" w:rsidP="002E640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</w:rPr>
        <w:t xml:space="preserve">Il </w:t>
      </w:r>
      <w:r w:rsidRPr="004C7809">
        <w:rPr>
          <w:rFonts w:eastAsia="Calibri"/>
        </w:rPr>
        <w:lastRenderedPageBreak/>
        <w:t>s’agit à l’issue des 3 années de durée du projet, l’ensemble des actions</w:t>
      </w:r>
      <w:r w:rsidR="009E3D5F" w:rsidRPr="004C7809">
        <w:rPr>
          <w:rFonts w:eastAsia="Calibri"/>
        </w:rPr>
        <w:t xml:space="preserve"> engagées vise </w:t>
      </w:r>
      <w:r w:rsidRPr="004C7809">
        <w:rPr>
          <w:rFonts w:eastAsia="Calibri"/>
        </w:rPr>
        <w:t>:</w:t>
      </w:r>
    </w:p>
    <w:p w:rsidR="00DD5037" w:rsidRPr="004C7809" w:rsidRDefault="00DD5037" w:rsidP="009E3D5F">
      <w:pPr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- </w:t>
      </w:r>
      <w:r w:rsidR="00F22EF4" w:rsidRPr="004C7809">
        <w:rPr>
          <w:rFonts w:eastAsia="Calibri"/>
          <w:sz w:val="22"/>
          <w:szCs w:val="22"/>
          <w:lang w:eastAsia="en-US"/>
        </w:rPr>
        <w:t xml:space="preserve">À </w:t>
      </w:r>
      <w:r w:rsidRPr="004C7809">
        <w:rPr>
          <w:rFonts w:eastAsia="Calibri"/>
          <w:sz w:val="22"/>
          <w:szCs w:val="22"/>
          <w:lang w:eastAsia="en-US"/>
        </w:rPr>
        <w:t>améliorer la structuration du territoire en termes de desserte en « modes alternatifs à la voiture individuelle », cela pour la valorisation des sites et activités touristiques ;</w:t>
      </w:r>
    </w:p>
    <w:p w:rsidR="00DD5037" w:rsidRPr="004C7809" w:rsidRDefault="00DD5037" w:rsidP="009E3D5F">
      <w:pPr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- </w:t>
      </w:r>
      <w:r w:rsidR="002135D8" w:rsidRPr="004C7809">
        <w:rPr>
          <w:rFonts w:eastAsia="Calibri"/>
          <w:sz w:val="22"/>
          <w:szCs w:val="22"/>
          <w:lang w:eastAsia="en-US"/>
        </w:rPr>
        <w:t>À</w:t>
      </w:r>
      <w:r w:rsidRPr="004C7809">
        <w:rPr>
          <w:rFonts w:eastAsia="Calibri"/>
          <w:sz w:val="22"/>
          <w:szCs w:val="22"/>
          <w:lang w:eastAsia="en-US"/>
        </w:rPr>
        <w:t xml:space="preserve"> proposer de nouvelles offres</w:t>
      </w:r>
      <w:r w:rsidR="009E3D5F" w:rsidRPr="004C7809">
        <w:rPr>
          <w:rFonts w:eastAsia="Calibri"/>
          <w:sz w:val="22"/>
          <w:szCs w:val="22"/>
          <w:lang w:eastAsia="en-US"/>
        </w:rPr>
        <w:t xml:space="preserve"> </w:t>
      </w:r>
      <w:r w:rsidRPr="004C7809">
        <w:rPr>
          <w:rFonts w:eastAsia="Calibri"/>
          <w:sz w:val="22"/>
          <w:szCs w:val="22"/>
          <w:lang w:eastAsia="en-US"/>
        </w:rPr>
        <w:t>;</w:t>
      </w:r>
    </w:p>
    <w:p w:rsidR="00DD5037" w:rsidRPr="004C7809" w:rsidRDefault="00DD5037" w:rsidP="009E3D5F">
      <w:pPr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- </w:t>
      </w:r>
      <w:r w:rsidR="002135D8" w:rsidRPr="004C7809">
        <w:rPr>
          <w:rFonts w:eastAsia="Calibri"/>
          <w:sz w:val="22"/>
          <w:szCs w:val="22"/>
          <w:lang w:eastAsia="en-US"/>
        </w:rPr>
        <w:t>À</w:t>
      </w:r>
      <w:r w:rsidRPr="004C7809">
        <w:rPr>
          <w:rFonts w:eastAsia="Calibri"/>
          <w:sz w:val="22"/>
          <w:szCs w:val="22"/>
          <w:lang w:eastAsia="en-US"/>
        </w:rPr>
        <w:t xml:space="preserve"> créer, sur chaque territoire et selon des critères communs, des produits touristiques autour de la mobilité douce ;</w:t>
      </w:r>
    </w:p>
    <w:p w:rsidR="009E3D5F" w:rsidRPr="004C7809" w:rsidRDefault="00DD5037" w:rsidP="00295816">
      <w:pPr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4C7809">
        <w:rPr>
          <w:rFonts w:eastAsia="Calibri"/>
          <w:sz w:val="22"/>
          <w:szCs w:val="22"/>
          <w:lang w:eastAsia="en-US"/>
        </w:rPr>
        <w:t xml:space="preserve">- </w:t>
      </w:r>
      <w:r w:rsidR="002135D8" w:rsidRPr="004C7809">
        <w:rPr>
          <w:rFonts w:eastAsia="Calibri"/>
          <w:sz w:val="22"/>
          <w:szCs w:val="22"/>
          <w:lang w:eastAsia="en-US"/>
        </w:rPr>
        <w:t>À</w:t>
      </w:r>
      <w:r w:rsidRPr="004C7809">
        <w:rPr>
          <w:rFonts w:eastAsia="Calibri"/>
          <w:sz w:val="22"/>
          <w:szCs w:val="22"/>
          <w:lang w:eastAsia="en-US"/>
        </w:rPr>
        <w:t xml:space="preserve"> mettre en place un « club » de destinations touristiques pyrénéennes, qui se fixent pour objectifs de promouvoir un tourisme durable se différenciant des autres formes de tourisme par le développement de la mobilité douce ;</w:t>
      </w:r>
    </w:p>
    <w:p w:rsidR="009E3D5F" w:rsidRPr="004C7809" w:rsidRDefault="009E3D5F" w:rsidP="00DD5037">
      <w:pPr>
        <w:pStyle w:val="Sansinterligne"/>
        <w:rPr>
          <w:rFonts w:ascii="Times New Roman" w:hAnsi="Times New Roman" w:cs="Times New Roman"/>
          <w:b/>
        </w:rPr>
      </w:pPr>
    </w:p>
    <w:p w:rsidR="009E3D5F" w:rsidRPr="004C7809" w:rsidRDefault="009E3D5F" w:rsidP="00DD5037">
      <w:pPr>
        <w:pStyle w:val="Sansinterligne"/>
        <w:rPr>
          <w:rFonts w:ascii="Times New Roman" w:hAnsi="Times New Roman" w:cs="Times New Roman"/>
          <w:b/>
        </w:rPr>
      </w:pPr>
    </w:p>
    <w:p w:rsidR="00A67E61" w:rsidRPr="004C7809" w:rsidRDefault="00A67E61" w:rsidP="00272D4D">
      <w:pPr>
        <w:pStyle w:val="Sansinterligne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C7809">
        <w:rPr>
          <w:rFonts w:ascii="Times New Roman" w:hAnsi="Times New Roman" w:cs="Times New Roman"/>
          <w:b/>
          <w:sz w:val="24"/>
          <w:szCs w:val="24"/>
        </w:rPr>
        <w:t>Descriptif du programme POCTEFA GPS Tourism</w:t>
      </w:r>
    </w:p>
    <w:p w:rsidR="00A67E61" w:rsidRPr="004C7809" w:rsidRDefault="00A67E61" w:rsidP="00DD5037">
      <w:pPr>
        <w:pStyle w:val="Sansinterligne"/>
        <w:rPr>
          <w:rFonts w:ascii="Times New Roman" w:eastAsia="Calibri" w:hAnsi="Times New Roman" w:cs="Times New Roman"/>
        </w:rPr>
      </w:pPr>
    </w:p>
    <w:p w:rsidR="009E3D5F" w:rsidRPr="004C7809" w:rsidRDefault="009E3D5F" w:rsidP="00553D92">
      <w:pPr>
        <w:pStyle w:val="Sansinterligne"/>
        <w:jc w:val="both"/>
        <w:rPr>
          <w:rFonts w:ascii="Times New Roman" w:eastAsia="Calibri" w:hAnsi="Times New Roman" w:cs="Times New Roman"/>
        </w:rPr>
      </w:pPr>
      <w:r w:rsidRPr="004C7809">
        <w:rPr>
          <w:rFonts w:ascii="Times New Roman" w:eastAsia="Calibri" w:hAnsi="Times New Roman" w:cs="Times New Roman"/>
        </w:rPr>
        <w:t xml:space="preserve">Le projet se décompose en 5 actions : </w:t>
      </w:r>
    </w:p>
    <w:p w:rsidR="009E3D5F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9E3D5F" w:rsidRPr="004C7809" w:rsidRDefault="00272D4D" w:rsidP="00272D4D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</w:pP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>ACTION  1 </w:t>
      </w:r>
      <w:r w:rsidR="009E3D5F"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>: Administration générale du projet</w:t>
      </w:r>
    </w:p>
    <w:p w:rsidR="00A67E61" w:rsidRPr="004C7809" w:rsidRDefault="00A67E61" w:rsidP="00553D92">
      <w:pPr>
        <w:spacing w:after="160" w:line="259" w:lineRule="auto"/>
        <w:ind w:left="1068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9E3D5F" w:rsidRPr="004C7809" w:rsidRDefault="00272D4D" w:rsidP="00272D4D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</w:pP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>ACTION 2 </w:t>
      </w:r>
      <w:r w:rsidR="009E3D5F"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: Communication </w:t>
      </w:r>
    </w:p>
    <w:p w:rsidR="009E3D5F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C7809">
        <w:rPr>
          <w:rFonts w:eastAsiaTheme="minorHAnsi"/>
          <w:sz w:val="22"/>
          <w:szCs w:val="22"/>
          <w:lang w:eastAsia="en-US"/>
        </w:rPr>
        <w:t>L’objectif de cette action est double : assurer la communication du projet mais aussi créer une plateforme en ligne de présentation et de promotion du territoire comme destination touristique de mobilité durable</w:t>
      </w:r>
    </w:p>
    <w:p w:rsidR="009E3D5F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9E3D5F" w:rsidRPr="004C7809" w:rsidRDefault="00272D4D" w:rsidP="00272D4D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</w:pP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ACTION 3 : </w:t>
      </w:r>
      <w:r w:rsidR="009E3D5F"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« Etude de l’art », </w:t>
      </w: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 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action</w:t>
      </w: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 </w:t>
      </w:r>
      <w:r w:rsidR="009E3D5F" w:rsidRPr="004C7809">
        <w:rPr>
          <w:rFonts w:eastAsiaTheme="minorHAnsi"/>
          <w:color w:val="000000" w:themeColor="text1"/>
          <w:sz w:val="22"/>
          <w:szCs w:val="22"/>
          <w:lang w:eastAsia="en-US"/>
        </w:rPr>
        <w:t>en cours de finalisation, qui a permis de faire :</w:t>
      </w:r>
      <w:r w:rsidR="009E3D5F" w:rsidRPr="004C7809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</w:p>
    <w:p w:rsidR="009E3D5F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C7809">
        <w:rPr>
          <w:rFonts w:eastAsiaTheme="minorHAnsi"/>
          <w:sz w:val="22"/>
          <w:szCs w:val="22"/>
          <w:lang w:eastAsia="en-US"/>
        </w:rPr>
        <w:t>Un recensement des données de mobilités touristiques sur chacun des territoires du projet</w:t>
      </w:r>
    </w:p>
    <w:p w:rsidR="00F02D8C" w:rsidRPr="004C7809" w:rsidRDefault="00F02D8C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F02D8C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C7809">
        <w:rPr>
          <w:rFonts w:eastAsiaTheme="minorHAnsi"/>
          <w:sz w:val="22"/>
          <w:szCs w:val="22"/>
          <w:lang w:eastAsia="en-US"/>
        </w:rPr>
        <w:t xml:space="preserve">Une étude de </w:t>
      </w:r>
      <w:proofErr w:type="spellStart"/>
      <w:r w:rsidRPr="004C7809">
        <w:rPr>
          <w:rFonts w:eastAsiaTheme="minorHAnsi"/>
          <w:sz w:val="22"/>
          <w:szCs w:val="22"/>
          <w:lang w:eastAsia="en-US"/>
        </w:rPr>
        <w:t>benchmarking</w:t>
      </w:r>
      <w:proofErr w:type="spellEnd"/>
      <w:r w:rsidRPr="004C7809">
        <w:rPr>
          <w:rFonts w:eastAsiaTheme="minorHAnsi"/>
          <w:sz w:val="22"/>
          <w:szCs w:val="22"/>
          <w:lang w:eastAsia="en-US"/>
        </w:rPr>
        <w:t xml:space="preserve"> sur des initiatives touristiques de mobilités douces ; suite à ces études de cas, </w:t>
      </w:r>
      <w:r w:rsidR="00A67E61" w:rsidRPr="004C7809">
        <w:rPr>
          <w:rFonts w:eastAsiaTheme="minorHAnsi"/>
          <w:sz w:val="22"/>
          <w:szCs w:val="22"/>
          <w:lang w:eastAsia="en-US"/>
        </w:rPr>
        <w:t xml:space="preserve">deux voyages d’étude ont été </w:t>
      </w:r>
      <w:r w:rsidR="00A67E61" w:rsidRPr="004C7809">
        <w:rPr>
          <w:rFonts w:eastAsiaTheme="minorHAnsi"/>
          <w:b/>
          <w:sz w:val="22"/>
          <w:szCs w:val="22"/>
          <w:lang w:eastAsia="en-US"/>
        </w:rPr>
        <w:t>organisé</w:t>
      </w:r>
      <w:r w:rsidR="002135D8" w:rsidRPr="004C7809">
        <w:rPr>
          <w:rFonts w:eastAsiaTheme="minorHAnsi"/>
          <w:b/>
          <w:sz w:val="22"/>
          <w:szCs w:val="22"/>
          <w:lang w:eastAsia="en-US"/>
        </w:rPr>
        <w:t>s</w:t>
      </w:r>
      <w:r w:rsidR="00A67E61" w:rsidRPr="004C7809">
        <w:rPr>
          <w:rFonts w:eastAsiaTheme="minorHAnsi"/>
          <w:sz w:val="22"/>
          <w:szCs w:val="22"/>
          <w:lang w:eastAsia="en-US"/>
        </w:rPr>
        <w:t xml:space="preserve">, l’un en Autriche à </w:t>
      </w:r>
      <w:proofErr w:type="spellStart"/>
      <w:r w:rsidR="00A67E61" w:rsidRPr="004C7809">
        <w:rPr>
          <w:rFonts w:eastAsiaTheme="minorHAnsi"/>
          <w:sz w:val="22"/>
          <w:szCs w:val="22"/>
          <w:lang w:eastAsia="en-US"/>
        </w:rPr>
        <w:t>Werfengen</w:t>
      </w:r>
      <w:proofErr w:type="spellEnd"/>
      <w:r w:rsidR="00A67E61" w:rsidRPr="004C7809">
        <w:rPr>
          <w:rFonts w:eastAsiaTheme="minorHAnsi"/>
          <w:sz w:val="22"/>
          <w:szCs w:val="22"/>
          <w:lang w:eastAsia="en-US"/>
        </w:rPr>
        <w:t xml:space="preserve"> pour découvrir le fonctionnement d’une « Alpin </w:t>
      </w:r>
      <w:proofErr w:type="spellStart"/>
      <w:r w:rsidR="00A67E61" w:rsidRPr="004C7809">
        <w:rPr>
          <w:rFonts w:eastAsiaTheme="minorHAnsi"/>
          <w:sz w:val="22"/>
          <w:szCs w:val="22"/>
          <w:lang w:eastAsia="en-US"/>
        </w:rPr>
        <w:t>Pearls</w:t>
      </w:r>
      <w:proofErr w:type="spellEnd"/>
      <w:r w:rsidR="00A67E61" w:rsidRPr="004C7809">
        <w:rPr>
          <w:rFonts w:eastAsiaTheme="minorHAnsi"/>
          <w:sz w:val="22"/>
          <w:szCs w:val="22"/>
          <w:lang w:eastAsia="en-US"/>
        </w:rPr>
        <w:t> »</w:t>
      </w:r>
      <w:r w:rsidR="00295816" w:rsidRPr="004C7809">
        <w:rPr>
          <w:rFonts w:eastAsiaTheme="minorHAnsi"/>
          <w:sz w:val="22"/>
          <w:szCs w:val="22"/>
          <w:lang w:eastAsia="en-US"/>
        </w:rPr>
        <w:t xml:space="preserve"> (</w:t>
      </w:r>
      <w:hyperlink r:id="rId10" w:history="1">
        <w:r w:rsidR="00295816" w:rsidRPr="004C7809">
          <w:rPr>
            <w:rStyle w:val="Lienhypertexte"/>
            <w:rFonts w:eastAsiaTheme="minorHAnsi"/>
            <w:sz w:val="22"/>
            <w:szCs w:val="22"/>
            <w:lang w:eastAsia="en-US"/>
          </w:rPr>
          <w:t>https://www.alpine-pearls.com/fr/</w:t>
        </w:r>
      </w:hyperlink>
      <w:proofErr w:type="gramStart"/>
      <w:r w:rsidR="00295816" w:rsidRPr="004C7809">
        <w:rPr>
          <w:rFonts w:eastAsiaTheme="minorHAnsi"/>
          <w:sz w:val="22"/>
          <w:szCs w:val="22"/>
          <w:lang w:eastAsia="en-US"/>
        </w:rPr>
        <w:t xml:space="preserve">) </w:t>
      </w:r>
      <w:r w:rsidR="00A67E61" w:rsidRPr="004C7809">
        <w:rPr>
          <w:rFonts w:eastAsiaTheme="minorHAnsi"/>
          <w:sz w:val="22"/>
          <w:szCs w:val="22"/>
          <w:lang w:eastAsia="en-US"/>
        </w:rPr>
        <w:t>,</w:t>
      </w:r>
      <w:proofErr w:type="gramEnd"/>
      <w:r w:rsidR="00A67E61" w:rsidRPr="004C7809">
        <w:rPr>
          <w:rFonts w:eastAsiaTheme="minorHAnsi"/>
          <w:sz w:val="22"/>
          <w:szCs w:val="22"/>
          <w:lang w:eastAsia="en-US"/>
        </w:rPr>
        <w:t xml:space="preserve"> l’autre en Bretagne, pour découvrir et tester le dispositif « En Bretagne sans ma voiture »</w:t>
      </w:r>
      <w:r w:rsidR="00295816" w:rsidRPr="004C7809">
        <w:rPr>
          <w:rFonts w:eastAsiaTheme="minorHAnsi"/>
          <w:sz w:val="22"/>
          <w:szCs w:val="22"/>
          <w:lang w:eastAsia="en-US"/>
        </w:rPr>
        <w:t xml:space="preserve"> (http://www.tourismebretagne.com/s-inspirer/en-bretagne-sans-ma-voiture)</w:t>
      </w:r>
    </w:p>
    <w:p w:rsidR="00F02D8C" w:rsidRPr="004C7809" w:rsidRDefault="00F02D8C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9E3D5F" w:rsidRPr="004C7809" w:rsidRDefault="009E3D5F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C7809">
        <w:rPr>
          <w:rFonts w:eastAsiaTheme="minorHAnsi"/>
          <w:sz w:val="22"/>
          <w:szCs w:val="22"/>
          <w:lang w:eastAsia="en-US"/>
        </w:rPr>
        <w:t xml:space="preserve">Une étude d’identification des marchés potentiels de tourisme actif </w:t>
      </w:r>
      <w:r w:rsidR="00A67E61" w:rsidRPr="004C7809">
        <w:rPr>
          <w:rFonts w:eastAsiaTheme="minorHAnsi"/>
          <w:sz w:val="22"/>
          <w:szCs w:val="22"/>
          <w:lang w:eastAsia="en-US"/>
        </w:rPr>
        <w:t xml:space="preserve">avec un recensement des opérateurs touristiques notamment les agences de voyage intéressées par ce type de cibles touristiques. </w:t>
      </w:r>
    </w:p>
    <w:p w:rsidR="00F02D8C" w:rsidRPr="004C7809" w:rsidRDefault="00F02D8C" w:rsidP="00553D92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9E3D5F" w:rsidRPr="004C7809" w:rsidRDefault="009E3D5F" w:rsidP="00553D92">
      <w:pPr>
        <w:spacing w:after="160" w:line="259" w:lineRule="auto"/>
        <w:ind w:left="1068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9E3D5F" w:rsidRPr="004C7809" w:rsidRDefault="00272D4D" w:rsidP="00272D4D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color w:val="FF3399"/>
        </w:rPr>
      </w:pPr>
      <w:r w:rsidRPr="004C7809">
        <w:rPr>
          <w:rFonts w:ascii="Times New Roman" w:hAnsi="Times New Roman" w:cs="Times New Roman"/>
          <w:b/>
          <w:color w:val="2E74B5" w:themeColor="accent1" w:themeShade="BF"/>
        </w:rPr>
        <w:t xml:space="preserve">ACTION 4 : </w:t>
      </w:r>
      <w:r w:rsidR="009E3D5F" w:rsidRPr="004C7809">
        <w:rPr>
          <w:rFonts w:ascii="Times New Roman" w:hAnsi="Times New Roman" w:cs="Times New Roman"/>
          <w:b/>
          <w:color w:val="2E74B5" w:themeColor="accent1" w:themeShade="BF"/>
        </w:rPr>
        <w:t>« Planification »</w:t>
      </w:r>
      <w:r w:rsidR="00A67E61" w:rsidRPr="004C7809">
        <w:rPr>
          <w:rFonts w:ascii="Times New Roman" w:hAnsi="Times New Roman" w:cs="Times New Roman"/>
          <w:b/>
          <w:color w:val="2E74B5" w:themeColor="accent1" w:themeShade="BF"/>
        </w:rPr>
        <w:t xml:space="preserve">, </w:t>
      </w:r>
      <w:r w:rsidR="00A67E61" w:rsidRPr="004C7809">
        <w:rPr>
          <w:rFonts w:ascii="Times New Roman" w:hAnsi="Times New Roman" w:cs="Times New Roman"/>
          <w:b/>
          <w:color w:val="000000" w:themeColor="text1"/>
        </w:rPr>
        <w:t>qui concerne plus particulièrement la présente mission</w:t>
      </w:r>
      <w:r w:rsidR="00A67E61" w:rsidRPr="004C7809">
        <w:rPr>
          <w:rFonts w:ascii="Times New Roman" w:hAnsi="Times New Roman" w:cs="Times New Roman"/>
          <w:color w:val="000000" w:themeColor="text1"/>
        </w:rPr>
        <w:t xml:space="preserve"> </w:t>
      </w:r>
      <w:r w:rsidR="00A67E61" w:rsidRPr="004C7809">
        <w:rPr>
          <w:rFonts w:ascii="Times New Roman" w:hAnsi="Times New Roman" w:cs="Times New Roman"/>
        </w:rPr>
        <w:t>(</w:t>
      </w:r>
      <w:proofErr w:type="spellStart"/>
      <w:r w:rsidR="00A67E61" w:rsidRPr="004C7809">
        <w:rPr>
          <w:rFonts w:ascii="Times New Roman" w:hAnsi="Times New Roman" w:cs="Times New Roman"/>
        </w:rPr>
        <w:t>cf</w:t>
      </w:r>
      <w:proofErr w:type="spellEnd"/>
      <w:r w:rsidR="00A67E61" w:rsidRPr="004C7809">
        <w:rPr>
          <w:rFonts w:ascii="Times New Roman" w:hAnsi="Times New Roman" w:cs="Times New Roman"/>
        </w:rPr>
        <w:t xml:space="preserve"> § descriptif de la mission)</w:t>
      </w:r>
      <w:r w:rsidR="009E3D5F" w:rsidRPr="004C7809">
        <w:rPr>
          <w:rFonts w:ascii="Times New Roman" w:hAnsi="Times New Roman" w:cs="Times New Roman"/>
          <w:color w:val="FF3399"/>
        </w:rPr>
        <w:t xml:space="preserve"> </w:t>
      </w:r>
    </w:p>
    <w:p w:rsidR="00A67E61" w:rsidRPr="004C7809" w:rsidRDefault="00A67E61" w:rsidP="00553D92">
      <w:pPr>
        <w:spacing w:after="160" w:line="259" w:lineRule="auto"/>
        <w:ind w:left="1068"/>
        <w:contextualSpacing/>
        <w:jc w:val="both"/>
        <w:rPr>
          <w:rFonts w:eastAsiaTheme="minorHAnsi"/>
          <w:color w:val="FF3399"/>
          <w:sz w:val="22"/>
          <w:szCs w:val="22"/>
          <w:lang w:eastAsia="en-US"/>
        </w:rPr>
      </w:pPr>
    </w:p>
    <w:p w:rsidR="009E3D5F" w:rsidRPr="004C7809" w:rsidRDefault="00272D4D" w:rsidP="00272D4D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</w:pPr>
      <w:r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ACTION 5 : </w:t>
      </w:r>
      <w:r w:rsidR="009E3D5F" w:rsidRPr="004C7809">
        <w:rPr>
          <w:rFonts w:eastAsiaTheme="minorHAnsi"/>
          <w:b/>
          <w:color w:val="2E74B5" w:themeColor="accent1" w:themeShade="BF"/>
          <w:sz w:val="22"/>
          <w:szCs w:val="22"/>
          <w:lang w:eastAsia="en-US"/>
        </w:rPr>
        <w:t xml:space="preserve">« Implémentation » - </w:t>
      </w:r>
      <w:r w:rsidR="009E3D5F" w:rsidRPr="004C7809">
        <w:rPr>
          <w:rFonts w:eastAsiaTheme="minorHAnsi"/>
          <w:color w:val="000000" w:themeColor="text1"/>
          <w:sz w:val="22"/>
          <w:szCs w:val="22"/>
          <w:lang w:eastAsia="en-US"/>
        </w:rPr>
        <w:t>qui débutera à l’issue de l’action 4</w:t>
      </w:r>
      <w:r w:rsidR="00A67E61" w:rsidRPr="004C7809">
        <w:rPr>
          <w:rFonts w:eastAsiaTheme="minorHAnsi"/>
          <w:color w:val="000000" w:themeColor="text1"/>
          <w:sz w:val="22"/>
          <w:szCs w:val="22"/>
          <w:lang w:eastAsia="en-US"/>
        </w:rPr>
        <w:t>, visant</w:t>
      </w:r>
      <w:r w:rsidR="00A67E61" w:rsidRPr="004C7809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</w:p>
    <w:p w:rsidR="009E3D5F" w:rsidRPr="004C7809" w:rsidRDefault="009E3D5F" w:rsidP="00553D92">
      <w:pPr>
        <w:numPr>
          <w:ilvl w:val="1"/>
          <w:numId w:val="3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Mise en fonctionnement du club de destinations de montagne</w:t>
      </w:r>
    </w:p>
    <w:p w:rsidR="009E3D5F" w:rsidRPr="004C7809" w:rsidRDefault="009E3D5F" w:rsidP="00553D92">
      <w:pPr>
        <w:numPr>
          <w:ilvl w:val="1"/>
          <w:numId w:val="3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Création des produits touristiques de mobilité durable</w:t>
      </w:r>
    </w:p>
    <w:p w:rsidR="009E3D5F" w:rsidRPr="004C7809" w:rsidRDefault="009E3D5F" w:rsidP="00553D92">
      <w:pPr>
        <w:numPr>
          <w:ilvl w:val="1"/>
          <w:numId w:val="3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Implémentations des infrastructures et équipements </w:t>
      </w:r>
    </w:p>
    <w:p w:rsidR="009E3D5F" w:rsidRPr="004C7809" w:rsidRDefault="009E3D5F" w:rsidP="00553D92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A15FFE" w:rsidRPr="004C7809" w:rsidRDefault="00A15FFE" w:rsidP="00553D92">
      <w:pPr>
        <w:pStyle w:val="Sansinterligne"/>
        <w:jc w:val="both"/>
        <w:rPr>
          <w:rFonts w:ascii="Times New Roman" w:hAnsi="Times New Roman" w:cs="Times New Roman"/>
          <w:b/>
        </w:rPr>
      </w:pPr>
      <w:r w:rsidRPr="004C7809">
        <w:rPr>
          <w:rFonts w:ascii="Times New Roman" w:hAnsi="Times New Roman" w:cs="Times New Roman"/>
          <w:b/>
        </w:rPr>
        <w:t xml:space="preserve">Pour plus de renseignements sur le programme, consulter le lien : </w:t>
      </w:r>
    </w:p>
    <w:p w:rsidR="00DD5037" w:rsidRPr="004C7809" w:rsidRDefault="00A15FFE" w:rsidP="00553D92">
      <w:pPr>
        <w:pStyle w:val="Sansinterligne"/>
        <w:jc w:val="both"/>
        <w:rPr>
          <w:rFonts w:ascii="Times New Roman" w:hAnsi="Times New Roman" w:cs="Times New Roman"/>
          <w:b/>
        </w:rPr>
      </w:pPr>
      <w:r w:rsidRPr="004C7809">
        <w:rPr>
          <w:rFonts w:ascii="Times New Roman" w:hAnsi="Times New Roman" w:cs="Times New Roman"/>
          <w:b/>
        </w:rPr>
        <w:t>http://www.gpstourism.eu/</w:t>
      </w:r>
    </w:p>
    <w:p w:rsidR="00993F29" w:rsidRPr="004C7809" w:rsidRDefault="00993F29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00D" w:rsidRPr="004C7809" w:rsidRDefault="00C2200D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44F" w:rsidRPr="004C7809" w:rsidRDefault="00CF144F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44F" w:rsidRPr="004C7809" w:rsidRDefault="00CF144F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D8C" w:rsidRPr="004C7809" w:rsidRDefault="00C2200D" w:rsidP="00272D4D">
      <w:pPr>
        <w:pStyle w:val="Sansinterlign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 xml:space="preserve">OBJET DE LA MISSION </w:t>
      </w:r>
    </w:p>
    <w:p w:rsidR="009607EB" w:rsidRPr="004C7809" w:rsidRDefault="009607EB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7EB" w:rsidRPr="004C7809" w:rsidRDefault="009607EB" w:rsidP="00553D92">
      <w:pPr>
        <w:pStyle w:val="Sansinterligne"/>
        <w:jc w:val="both"/>
        <w:rPr>
          <w:rFonts w:ascii="Times New Roman" w:hAnsi="Times New Roman" w:cs="Times New Roman"/>
          <w:sz w:val="24"/>
          <w:szCs w:val="28"/>
        </w:rPr>
      </w:pPr>
      <w:r w:rsidRPr="004C7809">
        <w:rPr>
          <w:rFonts w:ascii="Times New Roman" w:hAnsi="Times New Roman" w:cs="Times New Roman"/>
          <w:sz w:val="24"/>
          <w:szCs w:val="28"/>
        </w:rPr>
        <w:t xml:space="preserve">Le prestataire devra dans le cadre </w:t>
      </w:r>
      <w:r w:rsidR="00C2200D" w:rsidRPr="004C7809">
        <w:rPr>
          <w:rFonts w:ascii="Times New Roman" w:hAnsi="Times New Roman" w:cs="Times New Roman"/>
          <w:sz w:val="24"/>
          <w:szCs w:val="28"/>
        </w:rPr>
        <w:t xml:space="preserve">de la présente </w:t>
      </w:r>
      <w:r w:rsidR="00CF144F" w:rsidRPr="004C7809">
        <w:rPr>
          <w:rFonts w:ascii="Times New Roman" w:hAnsi="Times New Roman" w:cs="Times New Roman"/>
          <w:sz w:val="24"/>
          <w:szCs w:val="28"/>
        </w:rPr>
        <w:t>consultation,</w:t>
      </w:r>
      <w:r w:rsidRPr="004C7809">
        <w:rPr>
          <w:rFonts w:ascii="Times New Roman" w:hAnsi="Times New Roman" w:cs="Times New Roman"/>
          <w:sz w:val="24"/>
          <w:szCs w:val="28"/>
        </w:rPr>
        <w:t xml:space="preserve"> réaliser les prestations suivantes : </w:t>
      </w:r>
    </w:p>
    <w:p w:rsidR="009607EB" w:rsidRPr="004C7809" w:rsidRDefault="009607EB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D8C" w:rsidRPr="004C7809" w:rsidRDefault="002A7001" w:rsidP="00C2200D">
      <w:pPr>
        <w:pStyle w:val="Sansinterligne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Définir un cadre,</w:t>
      </w:r>
      <w:r w:rsidR="002A11C3" w:rsidRPr="004C7809">
        <w:rPr>
          <w:rFonts w:ascii="Times New Roman" w:hAnsi="Times New Roman" w:cs="Times New Roman"/>
          <w:color w:val="000000" w:themeColor="text1"/>
        </w:rPr>
        <w:t xml:space="preserve"> un label (soit un</w:t>
      </w:r>
      <w:r w:rsidRPr="004C7809">
        <w:rPr>
          <w:rFonts w:ascii="Times New Roman" w:hAnsi="Times New Roman" w:cs="Times New Roman"/>
          <w:color w:val="000000" w:themeColor="text1"/>
        </w:rPr>
        <w:t xml:space="preserve"> référentiel commun et partagé entre les 5 territoires</w:t>
      </w:r>
      <w:r w:rsidR="002A11C3" w:rsidRPr="004C7809">
        <w:rPr>
          <w:rFonts w:ascii="Times New Roman" w:hAnsi="Times New Roman" w:cs="Times New Roman"/>
          <w:color w:val="000000" w:themeColor="text1"/>
        </w:rPr>
        <w:t>)</w:t>
      </w:r>
      <w:r w:rsidRPr="004C7809">
        <w:rPr>
          <w:rFonts w:ascii="Times New Roman" w:hAnsi="Times New Roman" w:cs="Times New Roman"/>
          <w:color w:val="000000" w:themeColor="text1"/>
        </w:rPr>
        <w:t xml:space="preserve"> pour la structuration et la promotion de destinations de tourisme doux et </w:t>
      </w:r>
      <w:proofErr w:type="spellStart"/>
      <w:r w:rsidRPr="004C7809">
        <w:rPr>
          <w:rFonts w:ascii="Times New Roman" w:hAnsi="Times New Roman" w:cs="Times New Roman"/>
          <w:color w:val="000000" w:themeColor="text1"/>
        </w:rPr>
        <w:t>écomobile</w:t>
      </w:r>
      <w:proofErr w:type="spellEnd"/>
      <w:r w:rsidRPr="004C7809">
        <w:rPr>
          <w:rFonts w:ascii="Times New Roman" w:hAnsi="Times New Roman" w:cs="Times New Roman"/>
          <w:color w:val="000000" w:themeColor="text1"/>
        </w:rPr>
        <w:t xml:space="preserve"> dans les Pyrénées</w:t>
      </w:r>
      <w:r w:rsidR="008413A8" w:rsidRPr="004C7809">
        <w:rPr>
          <w:rFonts w:ascii="Times New Roman" w:hAnsi="Times New Roman" w:cs="Times New Roman"/>
          <w:color w:val="000000" w:themeColor="text1"/>
        </w:rPr>
        <w:t xml:space="preserve"> (« club de destination »)</w:t>
      </w:r>
    </w:p>
    <w:p w:rsidR="008413A8" w:rsidRPr="004C7809" w:rsidRDefault="002A11C3" w:rsidP="00C2200D">
      <w:pPr>
        <w:pStyle w:val="Sansinterligne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Structurer ce « </w:t>
      </w:r>
      <w:r w:rsidR="008413A8" w:rsidRPr="004C7809">
        <w:rPr>
          <w:rFonts w:ascii="Times New Roman" w:hAnsi="Times New Roman" w:cs="Times New Roman"/>
          <w:color w:val="000000" w:themeColor="text1"/>
        </w:rPr>
        <w:t>Club de destination »</w:t>
      </w:r>
      <w:r w:rsidRPr="004C7809">
        <w:rPr>
          <w:rFonts w:ascii="Times New Roman" w:hAnsi="Times New Roman" w:cs="Times New Roman"/>
          <w:color w:val="000000" w:themeColor="text1"/>
        </w:rPr>
        <w:t xml:space="preserve"> en définissant son fonctionnement</w:t>
      </w:r>
    </w:p>
    <w:p w:rsidR="002A7001" w:rsidRPr="004C7809" w:rsidRDefault="00167BEE" w:rsidP="00C2200D">
      <w:pPr>
        <w:pStyle w:val="Sansinterligne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Définir, e</w:t>
      </w:r>
      <w:r w:rsidR="002A7001" w:rsidRPr="004C7809">
        <w:rPr>
          <w:rFonts w:ascii="Times New Roman" w:hAnsi="Times New Roman" w:cs="Times New Roman"/>
          <w:color w:val="000000" w:themeColor="text1"/>
        </w:rPr>
        <w:t>n s’appuyant sur le recensement</w:t>
      </w:r>
      <w:r w:rsidR="00AC5F5C" w:rsidRPr="004C7809">
        <w:rPr>
          <w:rFonts w:ascii="Times New Roman" w:hAnsi="Times New Roman" w:cs="Times New Roman"/>
          <w:color w:val="000000" w:themeColor="text1"/>
        </w:rPr>
        <w:t>,</w:t>
      </w:r>
      <w:r w:rsidR="002A7001" w:rsidRPr="004C7809">
        <w:rPr>
          <w:rFonts w:ascii="Times New Roman" w:hAnsi="Times New Roman" w:cs="Times New Roman"/>
          <w:color w:val="000000" w:themeColor="text1"/>
        </w:rPr>
        <w:t xml:space="preserve"> des données de mobilités</w:t>
      </w:r>
      <w:r w:rsidR="00AC5F5C" w:rsidRPr="004C7809">
        <w:rPr>
          <w:rFonts w:ascii="Times New Roman" w:hAnsi="Times New Roman" w:cs="Times New Roman"/>
          <w:color w:val="000000" w:themeColor="text1"/>
        </w:rPr>
        <w:t>,</w:t>
      </w:r>
      <w:r w:rsidR="002A7001" w:rsidRPr="004C7809">
        <w:rPr>
          <w:rFonts w:ascii="Times New Roman" w:hAnsi="Times New Roman" w:cs="Times New Roman"/>
          <w:color w:val="000000" w:themeColor="text1"/>
        </w:rPr>
        <w:t xml:space="preserve"> réalisé dans le cadre de l’action 3</w:t>
      </w:r>
      <w:r w:rsidRPr="004C7809">
        <w:rPr>
          <w:rFonts w:ascii="Times New Roman" w:hAnsi="Times New Roman" w:cs="Times New Roman"/>
          <w:color w:val="000000" w:themeColor="text1"/>
        </w:rPr>
        <w:t xml:space="preserve"> : </w:t>
      </w:r>
      <w:r w:rsidRPr="004C7809">
        <w:rPr>
          <w:rFonts w:ascii="Times New Roman" w:hAnsi="Times New Roman" w:cs="Times New Roman"/>
          <w:b/>
        </w:rPr>
        <w:t>« Etude de l’art »</w:t>
      </w:r>
      <w:r w:rsidR="002A7001" w:rsidRPr="004C7809">
        <w:rPr>
          <w:rFonts w:ascii="Times New Roman" w:hAnsi="Times New Roman" w:cs="Times New Roman"/>
          <w:color w:val="000000" w:themeColor="text1"/>
        </w:rPr>
        <w:t xml:space="preserve">, pour chaque territoire, un plan d’actions </w:t>
      </w:r>
      <w:r w:rsidR="008413A8" w:rsidRPr="004C7809">
        <w:rPr>
          <w:rFonts w:ascii="Times New Roman" w:hAnsi="Times New Roman" w:cs="Times New Roman"/>
          <w:color w:val="000000" w:themeColor="text1"/>
        </w:rPr>
        <w:t>pour atteindre le référentiel visé</w:t>
      </w:r>
    </w:p>
    <w:p w:rsidR="008413A8" w:rsidRPr="004C7809" w:rsidRDefault="008413A8" w:rsidP="00C2200D">
      <w:pPr>
        <w:pStyle w:val="Sansinterligne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En fonction du référentiel « Club de destination », définir un plan de création et de promotion de produits touristiques </w:t>
      </w:r>
    </w:p>
    <w:p w:rsidR="008413A8" w:rsidRPr="004C7809" w:rsidRDefault="008413A8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8413A8" w:rsidRPr="004C7809" w:rsidRDefault="008413A8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816" w:rsidRPr="004C7809" w:rsidRDefault="00295816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F7D" w:rsidRPr="004C7809" w:rsidRDefault="00C2200D" w:rsidP="00272D4D">
      <w:pPr>
        <w:pStyle w:val="Sansinterligne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 xml:space="preserve">DESCRIPTIF DES MISSIONS ATTENDUES </w:t>
      </w:r>
    </w:p>
    <w:p w:rsidR="00C2200D" w:rsidRPr="004C7809" w:rsidRDefault="00C2200D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F7D" w:rsidRPr="004C7809" w:rsidRDefault="009D6F7D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Suite à l’analyse des expériences menées sur d’autres territoires et au</w:t>
      </w:r>
      <w:r w:rsidR="002E640C" w:rsidRPr="004C7809">
        <w:rPr>
          <w:rFonts w:ascii="Times New Roman" w:hAnsi="Times New Roman" w:cs="Times New Roman"/>
          <w:color w:val="000000" w:themeColor="text1"/>
        </w:rPr>
        <w:t>x</w:t>
      </w:r>
      <w:r w:rsidRPr="004C7809">
        <w:rPr>
          <w:rFonts w:ascii="Times New Roman" w:hAnsi="Times New Roman" w:cs="Times New Roman"/>
          <w:color w:val="000000" w:themeColor="text1"/>
        </w:rPr>
        <w:t xml:space="preserve"> deux voyages d’études</w:t>
      </w:r>
      <w:r w:rsidR="00295816" w:rsidRPr="004C7809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95816" w:rsidRPr="004C7809">
        <w:rPr>
          <w:rFonts w:ascii="Times New Roman" w:hAnsi="Times New Roman" w:cs="Times New Roman"/>
          <w:color w:val="000000" w:themeColor="text1"/>
        </w:rPr>
        <w:t>cf</w:t>
      </w:r>
      <w:proofErr w:type="spellEnd"/>
      <w:r w:rsidR="00295816" w:rsidRPr="004C7809">
        <w:rPr>
          <w:rFonts w:ascii="Times New Roman" w:hAnsi="Times New Roman" w:cs="Times New Roman"/>
          <w:color w:val="000000" w:themeColor="text1"/>
        </w:rPr>
        <w:t xml:space="preserve"> action 3</w:t>
      </w:r>
      <w:r w:rsidR="003668F7" w:rsidRPr="004C7809">
        <w:rPr>
          <w:rFonts w:ascii="Times New Roman" w:hAnsi="Times New Roman" w:cs="Times New Roman"/>
          <w:color w:val="000000" w:themeColor="text1"/>
        </w:rPr>
        <w:t xml:space="preserve">  </w:t>
      </w:r>
      <w:r w:rsidR="003668F7" w:rsidRPr="004C7809">
        <w:rPr>
          <w:rFonts w:ascii="Times New Roman" w:hAnsi="Times New Roman" w:cs="Times New Roman"/>
        </w:rPr>
        <w:t>« Etude de l’art </w:t>
      </w:r>
      <w:r w:rsidR="00AC5F5C" w:rsidRPr="004C7809">
        <w:rPr>
          <w:rFonts w:ascii="Times New Roman" w:hAnsi="Times New Roman" w:cs="Times New Roman"/>
        </w:rPr>
        <w:t>»</w:t>
      </w:r>
      <w:r w:rsidR="00AC5F5C" w:rsidRPr="004C7809">
        <w:rPr>
          <w:rFonts w:ascii="Times New Roman" w:hAnsi="Times New Roman" w:cs="Times New Roman"/>
          <w:b/>
        </w:rPr>
        <w:t>)</w:t>
      </w:r>
      <w:r w:rsidR="00295816" w:rsidRPr="004C7809">
        <w:rPr>
          <w:rFonts w:ascii="Times New Roman" w:hAnsi="Times New Roman" w:cs="Times New Roman"/>
          <w:color w:val="000000" w:themeColor="text1"/>
        </w:rPr>
        <w:t>, les partenaires du projet envisage</w:t>
      </w:r>
      <w:r w:rsidR="002E640C" w:rsidRPr="004C7809">
        <w:rPr>
          <w:rFonts w:ascii="Times New Roman" w:hAnsi="Times New Roman" w:cs="Times New Roman"/>
          <w:color w:val="000000" w:themeColor="text1"/>
        </w:rPr>
        <w:t>nt</w:t>
      </w:r>
      <w:r w:rsidR="00295816" w:rsidRPr="004C7809">
        <w:rPr>
          <w:rFonts w:ascii="Times New Roman" w:hAnsi="Times New Roman" w:cs="Times New Roman"/>
          <w:color w:val="000000" w:themeColor="text1"/>
        </w:rPr>
        <w:t xml:space="preserve"> une « destination touristique » composée de produits touristiques d’</w:t>
      </w:r>
      <w:proofErr w:type="spellStart"/>
      <w:r w:rsidR="00295816" w:rsidRPr="004C7809">
        <w:rPr>
          <w:rFonts w:ascii="Times New Roman" w:hAnsi="Times New Roman" w:cs="Times New Roman"/>
          <w:color w:val="000000" w:themeColor="text1"/>
        </w:rPr>
        <w:t>écomobilité</w:t>
      </w:r>
      <w:proofErr w:type="spellEnd"/>
      <w:r w:rsidR="00295816" w:rsidRPr="004C7809">
        <w:rPr>
          <w:rFonts w:ascii="Times New Roman" w:hAnsi="Times New Roman" w:cs="Times New Roman"/>
          <w:color w:val="000000" w:themeColor="text1"/>
        </w:rPr>
        <w:t xml:space="preserve">, répondant </w:t>
      </w:r>
      <w:r w:rsidR="00AD6B99" w:rsidRPr="004C7809">
        <w:rPr>
          <w:rFonts w:ascii="Times New Roman" w:hAnsi="Times New Roman" w:cs="Times New Roman"/>
          <w:color w:val="000000" w:themeColor="text1"/>
        </w:rPr>
        <w:t xml:space="preserve">tous </w:t>
      </w:r>
      <w:r w:rsidR="00295816" w:rsidRPr="004C7809">
        <w:rPr>
          <w:rFonts w:ascii="Times New Roman" w:hAnsi="Times New Roman" w:cs="Times New Roman"/>
          <w:color w:val="000000" w:themeColor="text1"/>
        </w:rPr>
        <w:t xml:space="preserve">à un </w:t>
      </w:r>
      <w:r w:rsidR="00AD6B99" w:rsidRPr="004C7809">
        <w:rPr>
          <w:rFonts w:ascii="Times New Roman" w:hAnsi="Times New Roman" w:cs="Times New Roman"/>
          <w:color w:val="000000" w:themeColor="text1"/>
        </w:rPr>
        <w:t xml:space="preserve">même </w:t>
      </w:r>
      <w:r w:rsidR="00295816" w:rsidRPr="004C7809">
        <w:rPr>
          <w:rFonts w:ascii="Times New Roman" w:hAnsi="Times New Roman" w:cs="Times New Roman"/>
          <w:color w:val="000000" w:themeColor="text1"/>
        </w:rPr>
        <w:t>cahier des charges</w:t>
      </w:r>
      <w:r w:rsidR="00647AE7" w:rsidRPr="004C7809">
        <w:rPr>
          <w:rFonts w:ascii="Times New Roman" w:hAnsi="Times New Roman" w:cs="Times New Roman"/>
          <w:color w:val="000000" w:themeColor="text1"/>
        </w:rPr>
        <w:t xml:space="preserve">. La promotion sur la destination se fera par </w:t>
      </w:r>
      <w:r w:rsidR="00295816" w:rsidRPr="004C7809">
        <w:rPr>
          <w:rFonts w:ascii="Times New Roman" w:hAnsi="Times New Roman" w:cs="Times New Roman"/>
          <w:color w:val="000000" w:themeColor="text1"/>
        </w:rPr>
        <w:t xml:space="preserve"> </w:t>
      </w:r>
      <w:r w:rsidR="00DD5917" w:rsidRPr="004C7809">
        <w:rPr>
          <w:rFonts w:ascii="Times New Roman" w:hAnsi="Times New Roman" w:cs="Times New Roman"/>
          <w:color w:val="000000" w:themeColor="text1"/>
        </w:rPr>
        <w:t xml:space="preserve">une </w:t>
      </w:r>
      <w:r w:rsidR="00295816" w:rsidRPr="004C7809">
        <w:rPr>
          <w:rFonts w:ascii="Times New Roman" w:hAnsi="Times New Roman" w:cs="Times New Roman"/>
          <w:color w:val="000000" w:themeColor="text1"/>
        </w:rPr>
        <w:t>promotion ciblée et adaptée</w:t>
      </w:r>
      <w:r w:rsidR="00DD5917" w:rsidRPr="004C7809">
        <w:rPr>
          <w:rFonts w:ascii="Times New Roman" w:hAnsi="Times New Roman" w:cs="Times New Roman"/>
          <w:color w:val="000000" w:themeColor="text1"/>
        </w:rPr>
        <w:t xml:space="preserve"> sur ces produits. </w:t>
      </w:r>
    </w:p>
    <w:p w:rsidR="00295816" w:rsidRPr="004C7809" w:rsidRDefault="00295816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647AE7" w:rsidRPr="004C7809" w:rsidRDefault="00AC5F5C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Au regard de</w:t>
      </w:r>
      <w:r w:rsidR="00295816" w:rsidRPr="004C7809">
        <w:rPr>
          <w:rFonts w:ascii="Times New Roman" w:hAnsi="Times New Roman" w:cs="Times New Roman"/>
          <w:color w:val="000000" w:themeColor="text1"/>
        </w:rPr>
        <w:t xml:space="preserve"> la jeunesse de cette réflexion sur « l’</w:t>
      </w:r>
      <w:proofErr w:type="spellStart"/>
      <w:r w:rsidR="00295816" w:rsidRPr="004C7809">
        <w:rPr>
          <w:rFonts w:ascii="Times New Roman" w:hAnsi="Times New Roman" w:cs="Times New Roman"/>
          <w:color w:val="000000" w:themeColor="text1"/>
        </w:rPr>
        <w:t>écomobilité</w:t>
      </w:r>
      <w:proofErr w:type="spellEnd"/>
      <w:r w:rsidR="00295816" w:rsidRPr="004C7809">
        <w:rPr>
          <w:rFonts w:ascii="Times New Roman" w:hAnsi="Times New Roman" w:cs="Times New Roman"/>
          <w:color w:val="000000" w:themeColor="text1"/>
        </w:rPr>
        <w:t xml:space="preserve"> touristique » à l’échelle des 5 territoires</w:t>
      </w:r>
      <w:r w:rsidR="0087609F" w:rsidRPr="004C7809">
        <w:rPr>
          <w:rFonts w:ascii="Times New Roman" w:hAnsi="Times New Roman" w:cs="Times New Roman"/>
          <w:color w:val="000000" w:themeColor="text1"/>
        </w:rPr>
        <w:t>,</w:t>
      </w:r>
      <w:r w:rsidR="001E5D50" w:rsidRPr="004C7809">
        <w:rPr>
          <w:rFonts w:ascii="Times New Roman" w:hAnsi="Times New Roman" w:cs="Times New Roman"/>
          <w:color w:val="000000" w:themeColor="text1"/>
        </w:rPr>
        <w:t xml:space="preserve"> </w:t>
      </w:r>
      <w:r w:rsidRPr="004C7809">
        <w:rPr>
          <w:rFonts w:ascii="Times New Roman" w:hAnsi="Times New Roman" w:cs="Times New Roman"/>
          <w:color w:val="000000" w:themeColor="text1"/>
        </w:rPr>
        <w:t xml:space="preserve">de </w:t>
      </w:r>
      <w:r w:rsidR="0087609F" w:rsidRPr="004C7809">
        <w:rPr>
          <w:rFonts w:ascii="Times New Roman" w:hAnsi="Times New Roman" w:cs="Times New Roman"/>
          <w:color w:val="000000" w:themeColor="text1"/>
        </w:rPr>
        <w:t>la complexité de travailler sur les questions</w:t>
      </w:r>
      <w:r w:rsidR="00DD5917" w:rsidRPr="004C7809">
        <w:rPr>
          <w:rFonts w:ascii="Times New Roman" w:hAnsi="Times New Roman" w:cs="Times New Roman"/>
          <w:color w:val="000000" w:themeColor="text1"/>
        </w:rPr>
        <w:t xml:space="preserve"> de mobilité</w:t>
      </w:r>
      <w:r w:rsidR="0087609F" w:rsidRPr="004C7809">
        <w:rPr>
          <w:rFonts w:ascii="Times New Roman" w:hAnsi="Times New Roman" w:cs="Times New Roman"/>
          <w:color w:val="000000" w:themeColor="text1"/>
        </w:rPr>
        <w:t xml:space="preserve"> sur des territoires ruraux et montagnard</w:t>
      </w:r>
      <w:r w:rsidR="00DD5917" w:rsidRPr="004C7809">
        <w:rPr>
          <w:rFonts w:ascii="Times New Roman" w:hAnsi="Times New Roman" w:cs="Times New Roman"/>
          <w:color w:val="000000" w:themeColor="text1"/>
        </w:rPr>
        <w:t>s</w:t>
      </w:r>
      <w:r w:rsidR="0087609F" w:rsidRPr="004C7809">
        <w:rPr>
          <w:rFonts w:ascii="Times New Roman" w:hAnsi="Times New Roman" w:cs="Times New Roman"/>
          <w:color w:val="000000" w:themeColor="text1"/>
        </w:rPr>
        <w:t xml:space="preserve"> peu denses, et </w:t>
      </w:r>
      <w:r w:rsidRPr="004C7809">
        <w:rPr>
          <w:rFonts w:ascii="Times New Roman" w:hAnsi="Times New Roman" w:cs="Times New Roman"/>
          <w:color w:val="000000" w:themeColor="text1"/>
        </w:rPr>
        <w:t>d</w:t>
      </w:r>
      <w:r w:rsidR="00DD5917" w:rsidRPr="004C7809">
        <w:rPr>
          <w:rFonts w:ascii="Times New Roman" w:hAnsi="Times New Roman" w:cs="Times New Roman"/>
          <w:color w:val="000000" w:themeColor="text1"/>
        </w:rPr>
        <w:t>es délais</w:t>
      </w:r>
      <w:r w:rsidR="0087609F" w:rsidRPr="004C7809">
        <w:rPr>
          <w:rFonts w:ascii="Times New Roman" w:hAnsi="Times New Roman" w:cs="Times New Roman"/>
          <w:color w:val="000000" w:themeColor="text1"/>
        </w:rPr>
        <w:t xml:space="preserve"> du programme POCTEFA  GPS Tourism</w:t>
      </w:r>
      <w:r w:rsidR="00DD5917" w:rsidRPr="004C7809">
        <w:rPr>
          <w:rFonts w:ascii="Times New Roman" w:hAnsi="Times New Roman" w:cs="Times New Roman"/>
          <w:color w:val="000000" w:themeColor="text1"/>
        </w:rPr>
        <w:t xml:space="preserve"> (fin juin 2019) </w:t>
      </w:r>
      <w:r w:rsidR="0087609F" w:rsidRPr="004C7809">
        <w:rPr>
          <w:rFonts w:ascii="Times New Roman" w:hAnsi="Times New Roman" w:cs="Times New Roman"/>
          <w:color w:val="000000" w:themeColor="text1"/>
        </w:rPr>
        <w:t>,</w:t>
      </w:r>
      <w:r w:rsidR="002E640C" w:rsidRPr="004C7809">
        <w:rPr>
          <w:rFonts w:ascii="Times New Roman" w:hAnsi="Times New Roman" w:cs="Times New Roman"/>
          <w:color w:val="000000" w:themeColor="text1"/>
        </w:rPr>
        <w:t xml:space="preserve"> </w:t>
      </w:r>
      <w:r w:rsidR="0087609F" w:rsidRPr="004C7809">
        <w:rPr>
          <w:rFonts w:ascii="Times New Roman" w:hAnsi="Times New Roman" w:cs="Times New Roman"/>
          <w:color w:val="000000" w:themeColor="text1"/>
        </w:rPr>
        <w:t>cette approche par juxtaposition et promotion de « produits touristiques </w:t>
      </w:r>
      <w:r w:rsidR="00FF4712" w:rsidRPr="004C7809">
        <w:rPr>
          <w:rFonts w:ascii="Times New Roman" w:hAnsi="Times New Roman" w:cs="Times New Roman"/>
          <w:color w:val="000000" w:themeColor="text1"/>
        </w:rPr>
        <w:t>labélisés</w:t>
      </w:r>
      <w:r w:rsidR="0087609F" w:rsidRPr="004C7809">
        <w:rPr>
          <w:rFonts w:ascii="Times New Roman" w:hAnsi="Times New Roman" w:cs="Times New Roman"/>
          <w:color w:val="000000" w:themeColor="text1"/>
        </w:rPr>
        <w:t xml:space="preserve">» semble réaliste.  </w:t>
      </w:r>
      <w:r w:rsidR="00647AE7" w:rsidRPr="004C7809">
        <w:rPr>
          <w:rFonts w:ascii="Times New Roman" w:hAnsi="Times New Roman" w:cs="Times New Roman"/>
          <w:color w:val="000000" w:themeColor="text1"/>
        </w:rPr>
        <w:t>L’approche retenue dans le cadre de « En Bretagne sans ma voiture » inspire fortement cette proposition</w:t>
      </w:r>
    </w:p>
    <w:p w:rsidR="00647AE7" w:rsidRPr="004C7809" w:rsidRDefault="00647AE7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1E5D50" w:rsidRPr="004C7809" w:rsidRDefault="00FF4712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C</w:t>
      </w:r>
      <w:r w:rsidR="001E5D50" w:rsidRPr="004C7809">
        <w:rPr>
          <w:rFonts w:ascii="Times New Roman" w:hAnsi="Times New Roman" w:cs="Times New Roman"/>
          <w:color w:val="000000" w:themeColor="text1"/>
        </w:rPr>
        <w:t xml:space="preserve">ette première action </w:t>
      </w:r>
      <w:r w:rsidR="0087609F" w:rsidRPr="004C7809">
        <w:rPr>
          <w:rFonts w:ascii="Times New Roman" w:hAnsi="Times New Roman" w:cs="Times New Roman"/>
          <w:color w:val="000000" w:themeColor="text1"/>
        </w:rPr>
        <w:t>pourra préfigurer une approche plus ambitieuse da</w:t>
      </w:r>
      <w:r w:rsidRPr="004C7809">
        <w:rPr>
          <w:rFonts w:ascii="Times New Roman" w:hAnsi="Times New Roman" w:cs="Times New Roman"/>
          <w:color w:val="000000" w:themeColor="text1"/>
        </w:rPr>
        <w:t>ns les années suivantes</w:t>
      </w:r>
      <w:r w:rsidR="00647AE7" w:rsidRPr="004C7809">
        <w:rPr>
          <w:rFonts w:ascii="Times New Roman" w:hAnsi="Times New Roman" w:cs="Times New Roman"/>
          <w:color w:val="000000" w:themeColor="text1"/>
        </w:rPr>
        <w:t xml:space="preserve"> : </w:t>
      </w:r>
      <w:r w:rsidRPr="004C7809">
        <w:rPr>
          <w:rFonts w:ascii="Times New Roman" w:hAnsi="Times New Roman" w:cs="Times New Roman"/>
          <w:color w:val="000000" w:themeColor="text1"/>
        </w:rPr>
        <w:t>structuration des transports en commun et solutions collectives alternatives à la voiture</w:t>
      </w:r>
      <w:r w:rsidR="00647AE7" w:rsidRPr="004C7809">
        <w:rPr>
          <w:rFonts w:ascii="Times New Roman" w:hAnsi="Times New Roman" w:cs="Times New Roman"/>
          <w:color w:val="000000" w:themeColor="text1"/>
        </w:rPr>
        <w:t>, avec une vision territoriale.</w:t>
      </w:r>
    </w:p>
    <w:p w:rsidR="001E5D50" w:rsidRPr="004C7809" w:rsidRDefault="001E5D50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295816" w:rsidRPr="004C7809" w:rsidRDefault="001E5D50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Il est attendu du prestataire de réaliser les différentes étapes suivantes dans le cadre de sa mission : </w:t>
      </w:r>
      <w:r w:rsidR="00FF4712" w:rsidRPr="004C7809">
        <w:rPr>
          <w:rFonts w:ascii="Times New Roman" w:hAnsi="Times New Roman" w:cs="Times New Roman"/>
          <w:color w:val="000000" w:themeColor="text1"/>
        </w:rPr>
        <w:t xml:space="preserve"> </w:t>
      </w:r>
    </w:p>
    <w:p w:rsidR="00FF4712" w:rsidRPr="004C7809" w:rsidRDefault="00FF4712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88334B" w:rsidRPr="004C7809" w:rsidRDefault="003668F7" w:rsidP="00553D92">
      <w:pPr>
        <w:pStyle w:val="Sansinterligne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4C7809">
        <w:rPr>
          <w:rFonts w:ascii="Times New Roman" w:hAnsi="Times New Roman" w:cs="Times New Roman"/>
          <w:b/>
          <w:color w:val="000000" w:themeColor="text1"/>
          <w:u w:val="single"/>
        </w:rPr>
        <w:t xml:space="preserve">ETAPE 1 : DEFINITION D’UN REFERENTIEL DE DESTINATION : </w:t>
      </w:r>
      <w:r w:rsidRPr="004C7809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C’EST QUOI UN TERRITOIRE GPS TOURISM ? QUELLES EN SONT LES CARACTERISTIQUES ? </w:t>
      </w:r>
    </w:p>
    <w:p w:rsidR="002A11C3" w:rsidRPr="004C7809" w:rsidRDefault="002A11C3" w:rsidP="00553D92">
      <w:pPr>
        <w:pStyle w:val="Sansinterligne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</w:p>
    <w:p w:rsidR="002A11C3" w:rsidRPr="004C7809" w:rsidRDefault="002A11C3" w:rsidP="00553D92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</w:rPr>
      </w:pPr>
      <w:r w:rsidRPr="004C7809">
        <w:rPr>
          <w:rFonts w:ascii="Times New Roman" w:hAnsi="Times New Roman" w:cs="Times New Roman"/>
          <w:b/>
          <w:color w:val="000000" w:themeColor="text1"/>
        </w:rPr>
        <w:t xml:space="preserve">A l’aide du travail déjà réalisé et de sa découverte (ou connaissance) des territoires inscrits dans le projet, le prestataire formalisera ce que doit être un territoire potentiellement éligible à participer au « Club de destination » : </w:t>
      </w:r>
    </w:p>
    <w:p w:rsidR="008A3F3F" w:rsidRPr="004C7809" w:rsidRDefault="002A11C3" w:rsidP="008A3F3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quelle identité commune mettre en valeur sur nos territoires ? </w:t>
      </w:r>
    </w:p>
    <w:p w:rsidR="002A11C3" w:rsidRPr="004C7809" w:rsidRDefault="008A3F3F" w:rsidP="008A3F3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comment s’intègre les spécificités de chaque territoire ?</w:t>
      </w:r>
      <w:r w:rsidR="00896E14" w:rsidRPr="004C7809">
        <w:rPr>
          <w:rFonts w:ascii="Times New Roman" w:hAnsi="Times New Roman" w:cs="Times New Roman"/>
          <w:color w:val="000000" w:themeColor="text1"/>
        </w:rPr>
        <w:t>....</w:t>
      </w:r>
    </w:p>
    <w:p w:rsidR="008A3F3F" w:rsidRPr="004C7809" w:rsidRDefault="008A3F3F" w:rsidP="00C2200D">
      <w:pPr>
        <w:pStyle w:val="Paragraphedeliste"/>
        <w:ind w:left="1068"/>
        <w:jc w:val="both"/>
        <w:rPr>
          <w:rFonts w:ascii="Times New Roman" w:hAnsi="Times New Roman" w:cs="Times New Roman"/>
          <w:color w:val="000000" w:themeColor="text1"/>
        </w:rPr>
      </w:pPr>
    </w:p>
    <w:p w:rsidR="008A3F3F" w:rsidRDefault="008A3F3F" w:rsidP="00C2200D">
      <w:pPr>
        <w:pStyle w:val="Paragraphedeliste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Ce travail permettra aussi de définir sur quels critères de nouvelles destinations pourront être intégrées dans le « Club de destination ». </w:t>
      </w:r>
    </w:p>
    <w:p w:rsidR="004C7809" w:rsidRPr="004C7809" w:rsidRDefault="004C7809" w:rsidP="00C2200D">
      <w:pPr>
        <w:pStyle w:val="Paragraphedeliste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</w:p>
    <w:p w:rsidR="002A11C3" w:rsidRPr="004C7809" w:rsidRDefault="002A11C3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8A3F3F" w:rsidRPr="004C7809" w:rsidRDefault="003668F7" w:rsidP="008A3F3F">
      <w:pPr>
        <w:spacing w:after="160" w:line="259" w:lineRule="auto"/>
        <w:contextualSpacing/>
        <w:jc w:val="both"/>
        <w:rPr>
          <w:rFonts w:eastAsia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4C7809">
        <w:rPr>
          <w:rFonts w:eastAsiaTheme="minorHAnsi"/>
          <w:b/>
          <w:color w:val="000000" w:themeColor="text1"/>
          <w:sz w:val="22"/>
          <w:szCs w:val="22"/>
          <w:u w:val="single"/>
          <w:lang w:eastAsia="en-US"/>
        </w:rPr>
        <w:t>ETAPE 2 : DEFINIR LE PLAN DE CREATION DE PRODUIT TOURISTIQUE ET DE PROMOTION SUR LES MARCHES INTERNATIONAUX</w:t>
      </w:r>
    </w:p>
    <w:p w:rsidR="002A11C3" w:rsidRPr="004C7809" w:rsidRDefault="00896E14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Les «destinations GPS Tourism » serviront de territoires support à la création de produits touristiques. La promotion des destinations se fera essentiellement par la promotion de produits touristiques. Dans cette deuxième étape, il s’agira : </w:t>
      </w:r>
    </w:p>
    <w:p w:rsidR="00BA3C45" w:rsidRPr="004C7809" w:rsidRDefault="00BA3C45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896E14" w:rsidRPr="004C7809" w:rsidRDefault="003668F7" w:rsidP="00C2200D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4C7809">
        <w:rPr>
          <w:rFonts w:ascii="Times New Roman" w:hAnsi="Times New Roman" w:cs="Times New Roman"/>
          <w:b/>
          <w:i/>
          <w:color w:val="000000" w:themeColor="text1"/>
          <w:u w:val="single"/>
        </w:rPr>
        <w:t>D</w:t>
      </w:r>
      <w:r w:rsidR="00896E14" w:rsidRPr="004C7809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e définir le référentiel </w:t>
      </w:r>
      <w:r w:rsidR="00896E14" w:rsidRPr="004C7809">
        <w:rPr>
          <w:rFonts w:ascii="Times New Roman" w:hAnsi="Times New Roman" w:cs="Times New Roman"/>
          <w:b/>
          <w:i/>
          <w:color w:val="000000" w:themeColor="text1"/>
        </w:rPr>
        <w:t xml:space="preserve">auxquels devront répondre les produits touristiques promus dans le cadre du Club de destination : </w:t>
      </w:r>
    </w:p>
    <w:p w:rsidR="008A3F3F" w:rsidRPr="004C7809" w:rsidRDefault="008A3F3F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FF4712" w:rsidRPr="004C7809" w:rsidRDefault="00FF4712" w:rsidP="00C2200D">
      <w:pPr>
        <w:pStyle w:val="Sansinterligne"/>
        <w:ind w:left="1701" w:hanging="992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Ce référentiel </w:t>
      </w:r>
      <w:r w:rsidR="00647AE7" w:rsidRPr="004C7809">
        <w:rPr>
          <w:rFonts w:ascii="Times New Roman" w:hAnsi="Times New Roman" w:cs="Times New Roman"/>
          <w:color w:val="000000" w:themeColor="text1"/>
        </w:rPr>
        <w:t>permettra de</w:t>
      </w:r>
      <w:r w:rsidRPr="004C7809">
        <w:rPr>
          <w:rFonts w:ascii="Times New Roman" w:hAnsi="Times New Roman" w:cs="Times New Roman"/>
          <w:color w:val="000000" w:themeColor="text1"/>
        </w:rPr>
        <w:t xml:space="preserve"> définir : </w:t>
      </w:r>
    </w:p>
    <w:p w:rsidR="00FF4712" w:rsidRPr="004C7809" w:rsidRDefault="00FF4712" w:rsidP="00BA3C45">
      <w:pPr>
        <w:pStyle w:val="Sansinterligne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Le niveau d’exigence en terme d’éco-mobilité, en aidant notamment les partenaires du projet à distinguer un produit d’itinérance « classique » (exemple : randonnée) d’un produit d’éco-mobilité</w:t>
      </w:r>
    </w:p>
    <w:p w:rsidR="00FF4712" w:rsidRPr="004C7809" w:rsidRDefault="00FF4712" w:rsidP="00BA3C45">
      <w:pPr>
        <w:pStyle w:val="Sansinterligne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Au-delà des questions de mobilité, définir quelles </w:t>
      </w:r>
      <w:proofErr w:type="gramStart"/>
      <w:r w:rsidRPr="004C7809">
        <w:rPr>
          <w:rFonts w:ascii="Times New Roman" w:hAnsi="Times New Roman" w:cs="Times New Roman"/>
          <w:color w:val="000000" w:themeColor="text1"/>
        </w:rPr>
        <w:t>sont</w:t>
      </w:r>
      <w:proofErr w:type="gramEnd"/>
      <w:r w:rsidRPr="004C7809">
        <w:rPr>
          <w:rFonts w:ascii="Times New Roman" w:hAnsi="Times New Roman" w:cs="Times New Roman"/>
          <w:color w:val="000000" w:themeColor="text1"/>
        </w:rPr>
        <w:t xml:space="preserve"> les exigences en terme de qualité et de développement durable sur l’ensemble des prestations composant le produit. </w:t>
      </w:r>
    </w:p>
    <w:p w:rsidR="0088334B" w:rsidRPr="004C7809" w:rsidRDefault="0088334B" w:rsidP="00C2200D">
      <w:pPr>
        <w:pStyle w:val="Sansinterligne"/>
        <w:ind w:left="1701" w:hanging="992"/>
        <w:jc w:val="both"/>
        <w:rPr>
          <w:rFonts w:ascii="Times New Roman" w:hAnsi="Times New Roman" w:cs="Times New Roman"/>
          <w:color w:val="000000" w:themeColor="text1"/>
        </w:rPr>
      </w:pPr>
    </w:p>
    <w:p w:rsidR="0088334B" w:rsidRPr="004C7809" w:rsidRDefault="0088334B" w:rsidP="00C2200D">
      <w:pPr>
        <w:spacing w:after="160" w:line="259" w:lineRule="auto"/>
        <w:contextualSpacing/>
        <w:jc w:val="both"/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</w:pP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Livrable : un référentiel pour la définition des produits touristiques</w:t>
      </w:r>
      <w:r w:rsidR="00846228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 (livrable activité 4.3 du formulaire de candidature)</w:t>
      </w:r>
    </w:p>
    <w:p w:rsidR="0088334B" w:rsidRPr="004C7809" w:rsidRDefault="0088334B" w:rsidP="0088334B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EF1B9D" w:rsidRPr="004C7809" w:rsidRDefault="00EF1B9D" w:rsidP="00C2200D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4C7809">
        <w:rPr>
          <w:rFonts w:ascii="Times New Roman" w:hAnsi="Times New Roman" w:cs="Times New Roman"/>
          <w:b/>
          <w:i/>
          <w:color w:val="000000" w:themeColor="text1"/>
          <w:u w:val="single"/>
        </w:rPr>
        <w:t>De définir une stratégie de création et de promotion de produits touristiques</w:t>
      </w:r>
    </w:p>
    <w:p w:rsidR="009A2AAA" w:rsidRPr="004C7809" w:rsidRDefault="009A2AAA" w:rsidP="00BA3C45">
      <w:pPr>
        <w:ind w:left="709"/>
        <w:jc w:val="both"/>
        <w:rPr>
          <w:rFonts w:eastAsiaTheme="minorHAnsi"/>
          <w:color w:val="000000" w:themeColor="text1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En lien avec les études réalisées dans l’action 3, notamment l’identification des marchés potentiels et avec l’étape 1 de la présente prestation, le prestataire définira </w:t>
      </w:r>
      <w:r w:rsidRPr="004C7809">
        <w:rPr>
          <w:rFonts w:eastAsiaTheme="minorHAnsi"/>
          <w:color w:val="000000" w:themeColor="text1"/>
        </w:rPr>
        <w:t xml:space="preserve">: </w:t>
      </w:r>
    </w:p>
    <w:p w:rsidR="00EF1B9D" w:rsidRPr="004C7809" w:rsidRDefault="00EF1B9D" w:rsidP="00C2200D">
      <w:pPr>
        <w:pStyle w:val="Paragraphedeliste"/>
        <w:ind w:left="1560"/>
        <w:jc w:val="both"/>
        <w:rPr>
          <w:rFonts w:ascii="Times New Roman" w:hAnsi="Times New Roman" w:cs="Times New Roman"/>
          <w:color w:val="000000" w:themeColor="text1"/>
        </w:rPr>
      </w:pPr>
    </w:p>
    <w:p w:rsidR="00EF1B9D" w:rsidRPr="004C7809" w:rsidRDefault="002135D8" w:rsidP="00BA3C4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Q</w:t>
      </w:r>
      <w:r w:rsidR="00EF1B9D" w:rsidRPr="004C7809">
        <w:rPr>
          <w:rFonts w:ascii="Times New Roman" w:hAnsi="Times New Roman" w:cs="Times New Roman"/>
          <w:b/>
        </w:rPr>
        <w:t>uelles</w:t>
      </w:r>
      <w:r w:rsidR="00EF1B9D" w:rsidRPr="004C7809">
        <w:rPr>
          <w:rFonts w:ascii="Times New Roman" w:hAnsi="Times New Roman" w:cs="Times New Roman"/>
        </w:rPr>
        <w:t xml:space="preserve"> sont nos principales clientèles ? </w:t>
      </w:r>
    </w:p>
    <w:p w:rsidR="009A2AAA" w:rsidRPr="004C7809" w:rsidRDefault="002135D8" w:rsidP="00BA3C4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S</w:t>
      </w:r>
      <w:r w:rsidR="009A2AAA" w:rsidRPr="004C7809">
        <w:rPr>
          <w:rFonts w:ascii="Times New Roman" w:hAnsi="Times New Roman" w:cs="Times New Roman"/>
          <w:b/>
        </w:rPr>
        <w:t>ur</w:t>
      </w:r>
      <w:r w:rsidR="009A2AAA" w:rsidRPr="004C7809">
        <w:rPr>
          <w:rFonts w:ascii="Times New Roman" w:hAnsi="Times New Roman" w:cs="Times New Roman"/>
        </w:rPr>
        <w:t xml:space="preserve"> quoi communiquer </w:t>
      </w:r>
      <w:r w:rsidR="00EF1B9D" w:rsidRPr="004C7809">
        <w:rPr>
          <w:rFonts w:ascii="Times New Roman" w:hAnsi="Times New Roman" w:cs="Times New Roman"/>
        </w:rPr>
        <w:t>en lien avec les attentes de ces clientèles</w:t>
      </w:r>
      <w:r w:rsidR="009A2AAA" w:rsidRPr="004C7809">
        <w:rPr>
          <w:rFonts w:ascii="Times New Roman" w:hAnsi="Times New Roman" w:cs="Times New Roman"/>
        </w:rPr>
        <w:t xml:space="preserve">? </w:t>
      </w:r>
    </w:p>
    <w:p w:rsidR="009A2AAA" w:rsidRPr="004C7809" w:rsidRDefault="002135D8" w:rsidP="00BA3C4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C</w:t>
      </w:r>
      <w:r w:rsidR="009A2AAA" w:rsidRPr="004C7809">
        <w:rPr>
          <w:rFonts w:ascii="Times New Roman" w:hAnsi="Times New Roman" w:cs="Times New Roman"/>
          <w:b/>
        </w:rPr>
        <w:t>omment</w:t>
      </w:r>
      <w:r w:rsidR="009A2AAA" w:rsidRPr="004C7809">
        <w:rPr>
          <w:rFonts w:ascii="Times New Roman" w:hAnsi="Times New Roman" w:cs="Times New Roman"/>
        </w:rPr>
        <w:t xml:space="preserve"> mettre en avant nos spécificités sans concurrence ? </w:t>
      </w:r>
    </w:p>
    <w:p w:rsidR="009A2AAA" w:rsidRPr="004C7809" w:rsidRDefault="002135D8" w:rsidP="00BA3C4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b/>
        </w:rPr>
        <w:t>Q</w:t>
      </w:r>
      <w:r w:rsidR="009A2AAA" w:rsidRPr="004C7809">
        <w:rPr>
          <w:rFonts w:ascii="Times New Roman" w:hAnsi="Times New Roman" w:cs="Times New Roman"/>
          <w:b/>
        </w:rPr>
        <w:t>uelles</w:t>
      </w:r>
      <w:r w:rsidR="009A2AAA" w:rsidRPr="004C7809">
        <w:rPr>
          <w:rFonts w:ascii="Times New Roman" w:hAnsi="Times New Roman" w:cs="Times New Roman"/>
        </w:rPr>
        <w:t xml:space="preserve"> sont nos cibles de communication </w:t>
      </w:r>
      <w:r w:rsidR="009A2AAA" w:rsidRPr="004C7809">
        <w:rPr>
          <w:rFonts w:ascii="Times New Roman" w:hAnsi="Times New Roman" w:cs="Times New Roman"/>
          <w:color w:val="000000" w:themeColor="text1"/>
        </w:rPr>
        <w:t>?....</w:t>
      </w:r>
    </w:p>
    <w:p w:rsidR="009A2AAA" w:rsidRPr="004C7809" w:rsidRDefault="009A2AAA" w:rsidP="00BA3C45">
      <w:pPr>
        <w:ind w:left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Ce plan stratégique de création de produit touristique se traduira dans </w:t>
      </w:r>
      <w:r w:rsidRPr="004C7809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un guide « pédagogique »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, à destination des professionnels et des territoire</w:t>
      </w:r>
      <w:r w:rsidR="00165257" w:rsidRPr="004C7809">
        <w:rPr>
          <w:rFonts w:eastAsiaTheme="minorHAnsi"/>
          <w:color w:val="000000" w:themeColor="text1"/>
          <w:sz w:val="22"/>
          <w:szCs w:val="22"/>
          <w:lang w:eastAsia="en-US"/>
        </w:rPr>
        <w:t>s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pour les </w:t>
      </w:r>
      <w:r w:rsidR="00846228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aider 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dans le montage de produits touristiques répondant aux attentes des client</w:t>
      </w:r>
      <w:r w:rsidR="00846228" w:rsidRPr="004C7809">
        <w:rPr>
          <w:rFonts w:eastAsiaTheme="minorHAnsi"/>
          <w:color w:val="000000" w:themeColor="text1"/>
          <w:sz w:val="22"/>
          <w:szCs w:val="22"/>
          <w:lang w:eastAsia="en-US"/>
        </w:rPr>
        <w:t>èles ciblées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:rsidR="0088334B" w:rsidRPr="004C7809" w:rsidRDefault="0088334B" w:rsidP="00C2200D">
      <w:pPr>
        <w:pStyle w:val="Sansinterligne"/>
        <w:ind w:left="1560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9A2AAA" w:rsidRPr="004C7809" w:rsidRDefault="009A2AAA" w:rsidP="00C2200D">
      <w:pPr>
        <w:spacing w:after="160" w:line="259" w:lineRule="auto"/>
        <w:contextualSpacing/>
        <w:jc w:val="both"/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</w:pP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Livrable</w:t>
      </w:r>
      <w:r w:rsidR="00846228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s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 : </w:t>
      </w:r>
      <w:r w:rsidR="003668F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Une 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stratégie de création et de promotion de produits touristiques et sa traduction </w:t>
      </w:r>
      <w:r w:rsidR="0016525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concrète et opérationnelle dans un guide de création et de promotion de produit touristique</w:t>
      </w:r>
      <w:r w:rsidR="00846228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 (livrable activité 4.2 du formulaire de candidature)</w:t>
      </w:r>
    </w:p>
    <w:p w:rsidR="00165257" w:rsidRPr="004C7809" w:rsidRDefault="00165257" w:rsidP="009A2AAA">
      <w:pPr>
        <w:spacing w:after="160" w:line="259" w:lineRule="auto"/>
        <w:contextualSpacing/>
        <w:jc w:val="both"/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</w:pPr>
    </w:p>
    <w:p w:rsidR="00DD5917" w:rsidRPr="004C7809" w:rsidRDefault="003668F7" w:rsidP="00DD5917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C7809">
        <w:rPr>
          <w:rFonts w:ascii="Times New Roman" w:hAnsi="Times New Roman" w:cs="Times New Roman"/>
          <w:b/>
          <w:color w:val="000000" w:themeColor="text1"/>
          <w:u w:val="single"/>
        </w:rPr>
        <w:t>ETAPE 3 : DEFINITION D’UN PLAN D’ACTIONS POUR CHAQUE TERRITOIRE, CIBLANT LES ACTIONS A METTRE EN ŒUVRE PRIORITAIREMENT SUR LA MOBILITE TOURISTIQUE.</w:t>
      </w:r>
    </w:p>
    <w:p w:rsidR="003668F7" w:rsidRPr="004C7809" w:rsidRDefault="003668F7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D5917" w:rsidRPr="004C7809" w:rsidRDefault="00DD5917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Sur la base de l’état des lieux réalisé dans l’action 3</w:t>
      </w:r>
      <w:r w:rsidR="003668F7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3668F7" w:rsidRPr="004C7809">
        <w:rPr>
          <w:rFonts w:eastAsiaTheme="minorHAnsi"/>
          <w:b/>
          <w:sz w:val="22"/>
          <w:szCs w:val="22"/>
          <w:lang w:eastAsia="en-US"/>
        </w:rPr>
        <w:t>« Etude de l’art »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qui fait le recensement des données de mobilités touristiques sur chacun des territoires du projet, le prestataire proposera un plan d’actions par territoire, visant à mettre en valeur l’offre existante </w:t>
      </w:r>
      <w:r w:rsidR="00846228" w:rsidRPr="004C7809">
        <w:rPr>
          <w:rFonts w:eastAsiaTheme="minorHAnsi"/>
          <w:color w:val="000000" w:themeColor="text1"/>
          <w:sz w:val="22"/>
          <w:szCs w:val="22"/>
          <w:lang w:eastAsia="en-US"/>
        </w:rPr>
        <w:t>et précisant les actions</w:t>
      </w:r>
      <w:r w:rsidR="003A69F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prioritaires à mettre en place</w:t>
      </w:r>
      <w:r w:rsidR="00846228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en lien avec le développement de produits </w:t>
      </w:r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touristiques </w:t>
      </w:r>
      <w:r w:rsidR="00846228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d’éco-mobilité. </w:t>
      </w:r>
    </w:p>
    <w:p w:rsidR="00DD5917" w:rsidRPr="004C7809" w:rsidRDefault="00DD5917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Ces actions pourront aussi bien concerner des acteurs publics que privés. </w:t>
      </w:r>
    </w:p>
    <w:p w:rsidR="00EF1B9D" w:rsidRPr="004C7809" w:rsidRDefault="00EF1B9D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EF1B9D" w:rsidRPr="004C7809" w:rsidRDefault="00EF1B9D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Le prestataire analysera quelles sont les principales difficultés en terme de mobilité qui rendent </w:t>
      </w:r>
      <w:r w:rsidR="00BA3C45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les </w:t>
      </w: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produits « mobilité douce » difficiles à développer. En fonction, il proposera des solutions d’amélioration formalisées dans un plan d’actions. </w:t>
      </w:r>
    </w:p>
    <w:p w:rsidR="00EF1B9D" w:rsidRPr="004C7809" w:rsidRDefault="00EF1B9D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EF1B9D" w:rsidRPr="004C7809" w:rsidRDefault="00EF1B9D" w:rsidP="00DD5917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Chaque territoire bénéficiera d’un plan d’action. </w:t>
      </w:r>
    </w:p>
    <w:p w:rsidR="00DD5917" w:rsidRDefault="003A69FE" w:rsidP="00DD5917">
      <w:pPr>
        <w:spacing w:after="160" w:line="259" w:lineRule="auto"/>
        <w:contextualSpacing/>
        <w:jc w:val="both"/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</w:pP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Livrable</w:t>
      </w:r>
      <w:r w:rsidR="00C2200D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s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 : 5 </w:t>
      </w:r>
      <w:r w:rsidR="00DD591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plan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s</w:t>
      </w:r>
      <w:r w:rsidR="00DD591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 d’actions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, 1</w:t>
      </w:r>
      <w:r w:rsidR="00DD591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 par territoire</w:t>
      </w:r>
      <w:r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 xml:space="preserve"> (livrable activité 4.1 du formulaire de candidature</w:t>
      </w:r>
      <w:r w:rsidR="00DD5917" w:rsidRPr="004C7809"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  <w:t>)</w:t>
      </w:r>
    </w:p>
    <w:p w:rsidR="00215BB7" w:rsidRPr="004C7809" w:rsidRDefault="00215BB7" w:rsidP="00DD5917">
      <w:pPr>
        <w:spacing w:after="160" w:line="259" w:lineRule="auto"/>
        <w:contextualSpacing/>
        <w:jc w:val="both"/>
        <w:rPr>
          <w:rFonts w:eastAsiaTheme="minorHAnsi"/>
          <w:i/>
          <w:color w:val="2F5496" w:themeColor="accent5" w:themeShade="BF"/>
          <w:sz w:val="22"/>
          <w:szCs w:val="22"/>
          <w:lang w:eastAsia="en-US"/>
        </w:rPr>
      </w:pPr>
    </w:p>
    <w:p w:rsidR="00165257" w:rsidRPr="004C7809" w:rsidRDefault="00C2200D" w:rsidP="009A2AAA">
      <w:pPr>
        <w:spacing w:after="160" w:line="259" w:lineRule="auto"/>
        <w:contextualSpacing/>
        <w:jc w:val="both"/>
        <w:rPr>
          <w:rFonts w:eastAsia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4C7809">
        <w:rPr>
          <w:rFonts w:eastAsiaTheme="minorHAnsi"/>
          <w:b/>
          <w:color w:val="000000" w:themeColor="text1"/>
          <w:sz w:val="22"/>
          <w:szCs w:val="22"/>
          <w:u w:val="single"/>
          <w:lang w:eastAsia="en-US"/>
        </w:rPr>
        <w:t xml:space="preserve">ETAPE 4 : DEFINIR LE MODE DE FONCTIONNEMENT DU « CLUB DE DESTINATION » </w:t>
      </w:r>
    </w:p>
    <w:p w:rsidR="00043C11" w:rsidRPr="004C7809" w:rsidRDefault="00043C11" w:rsidP="009A2AAA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65257" w:rsidRPr="004C7809" w:rsidRDefault="00165257" w:rsidP="009A2AAA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Sur la base des travaux menés préalablement, le prestataire devra proposer aux partenaires une organisation  pour faire vivre ce « Club de destination »  </w:t>
      </w:r>
    </w:p>
    <w:p w:rsidR="00165257" w:rsidRPr="004C7809" w:rsidRDefault="00D04FB2" w:rsidP="001652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R</w:t>
      </w:r>
      <w:r w:rsidR="00165257" w:rsidRPr="004C7809">
        <w:rPr>
          <w:rFonts w:ascii="Times New Roman" w:hAnsi="Times New Roman" w:cs="Times New Roman"/>
          <w:b/>
        </w:rPr>
        <w:t>ôle</w:t>
      </w:r>
      <w:r w:rsidR="00165257" w:rsidRPr="004C7809">
        <w:rPr>
          <w:rFonts w:ascii="Times New Roman" w:hAnsi="Times New Roman" w:cs="Times New Roman"/>
        </w:rPr>
        <w:t xml:space="preserve"> de la destination, mode de fonctionnement, montage juridique</w:t>
      </w:r>
      <w:r w:rsidR="00106B4D" w:rsidRPr="004C7809">
        <w:rPr>
          <w:rFonts w:ascii="Times New Roman" w:hAnsi="Times New Roman" w:cs="Times New Roman"/>
        </w:rPr>
        <w:t>, gouvernance politique</w:t>
      </w:r>
    </w:p>
    <w:p w:rsidR="00165257" w:rsidRPr="004C7809" w:rsidRDefault="00D04FB2" w:rsidP="001652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Coûts</w:t>
      </w:r>
      <w:r w:rsidR="00165257" w:rsidRPr="004C7809">
        <w:rPr>
          <w:rFonts w:ascii="Times New Roman" w:hAnsi="Times New Roman" w:cs="Times New Roman"/>
        </w:rPr>
        <w:t xml:space="preserve"> et moyens humains nécessaires pour faire vivre la destination </w:t>
      </w:r>
    </w:p>
    <w:p w:rsidR="00165257" w:rsidRPr="004C7809" w:rsidRDefault="00D04FB2" w:rsidP="001652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I</w:t>
      </w:r>
      <w:r w:rsidR="00165257" w:rsidRPr="004C7809">
        <w:rPr>
          <w:rFonts w:ascii="Times New Roman" w:hAnsi="Times New Roman" w:cs="Times New Roman"/>
          <w:b/>
        </w:rPr>
        <w:t>ntégration</w:t>
      </w:r>
      <w:r w:rsidR="00165257" w:rsidRPr="004C7809">
        <w:rPr>
          <w:rFonts w:ascii="Times New Roman" w:hAnsi="Times New Roman" w:cs="Times New Roman"/>
        </w:rPr>
        <w:t xml:space="preserve"> potentielle de nouveaux partenaires</w:t>
      </w:r>
    </w:p>
    <w:p w:rsidR="00CF707A" w:rsidRPr="004C7809" w:rsidRDefault="00D04FB2" w:rsidP="001652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  <w:b/>
        </w:rPr>
        <w:t>S</w:t>
      </w:r>
      <w:r w:rsidR="00CF707A" w:rsidRPr="004C7809">
        <w:rPr>
          <w:rFonts w:ascii="Times New Roman" w:hAnsi="Times New Roman" w:cs="Times New Roman"/>
          <w:b/>
        </w:rPr>
        <w:t>tratégie</w:t>
      </w:r>
      <w:r w:rsidR="00CF707A" w:rsidRPr="004C7809">
        <w:rPr>
          <w:rFonts w:ascii="Times New Roman" w:hAnsi="Times New Roman" w:cs="Times New Roman"/>
        </w:rPr>
        <w:t xml:space="preserve"> commerciale et outils marketing (nécessité d’une vitrine numérique ou pas, relation presse…)</w:t>
      </w:r>
    </w:p>
    <w:p w:rsidR="00165257" w:rsidRPr="004C7809" w:rsidRDefault="00165257" w:rsidP="001652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7809">
        <w:rPr>
          <w:rFonts w:ascii="Times New Roman" w:hAnsi="Times New Roman" w:cs="Times New Roman"/>
        </w:rPr>
        <w:t>etc…</w:t>
      </w:r>
    </w:p>
    <w:p w:rsidR="00F30DD7" w:rsidRPr="004C7809" w:rsidRDefault="00FD360E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Il s’agira de définir la structuration la plus efficace pour faire la promotion de la destination.</w:t>
      </w:r>
      <w:r w:rsidR="00ED78F2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F30DD7" w:rsidRPr="004C7809" w:rsidRDefault="00F30DD7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043C11" w:rsidRPr="004C7809" w:rsidRDefault="00165257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>Pour ce faire, le prestataire tiendra compte de la vision de chacun des partenaires sur le sujet</w:t>
      </w:r>
      <w:r w:rsidR="00EF1B9D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en les rencontrant individuellement et en proposant une solution partagée lors d’un temps collectif</w:t>
      </w:r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>cf</w:t>
      </w:r>
      <w:proofErr w:type="spellEnd"/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§ Déroulement, réunion, déplacements et calendrier)</w:t>
      </w:r>
      <w:r w:rsidR="00EF1B9D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:rsidR="00043C11" w:rsidRPr="004C7809" w:rsidRDefault="00EF1B9D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La proposition devra tenir compte </w:t>
      </w:r>
      <w:r w:rsidR="00165257" w:rsidRPr="004C7809">
        <w:rPr>
          <w:rFonts w:eastAsiaTheme="minorHAnsi"/>
          <w:color w:val="000000" w:themeColor="text1"/>
          <w:sz w:val="22"/>
          <w:szCs w:val="22"/>
          <w:lang w:eastAsia="en-US"/>
        </w:rPr>
        <w:t>des fonctionnements administratifs</w:t>
      </w:r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(compétences des structures</w:t>
      </w:r>
      <w:r w:rsidR="00CF707A" w:rsidRPr="004C7809">
        <w:rPr>
          <w:rFonts w:eastAsiaTheme="minorHAnsi"/>
          <w:b/>
          <w:color w:val="FF0000"/>
          <w:sz w:val="22"/>
          <w:szCs w:val="22"/>
          <w:lang w:eastAsia="en-US"/>
        </w:rPr>
        <w:t>…)</w:t>
      </w:r>
      <w:r w:rsidR="00CF707A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165257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distincts </w:t>
      </w:r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entre la France et </w:t>
      </w:r>
      <w:r w:rsidR="00CF707A" w:rsidRPr="004C7809">
        <w:rPr>
          <w:rFonts w:eastAsiaTheme="minorHAnsi"/>
          <w:color w:val="000000" w:themeColor="text1"/>
          <w:sz w:val="22"/>
          <w:szCs w:val="22"/>
          <w:lang w:eastAsia="en-US"/>
        </w:rPr>
        <w:t>l</w:t>
      </w:r>
      <w:r w:rsidR="00FD360E" w:rsidRPr="004C7809">
        <w:rPr>
          <w:rFonts w:eastAsiaTheme="minorHAnsi"/>
          <w:color w:val="000000" w:themeColor="text1"/>
          <w:sz w:val="22"/>
          <w:szCs w:val="22"/>
          <w:lang w:eastAsia="en-US"/>
        </w:rPr>
        <w:t>’Espagne</w:t>
      </w:r>
      <w:r w:rsidR="00CF707A"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.  </w:t>
      </w:r>
    </w:p>
    <w:p w:rsidR="00043C11" w:rsidRPr="004C7809" w:rsidRDefault="00043C11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CF707A" w:rsidRPr="004C7809" w:rsidRDefault="00CF707A" w:rsidP="0016525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L’objectif est de proposer un système pérenne dans le temps, qui anticipe aussi l’adhésion de nouvelles destinations. </w:t>
      </w:r>
    </w:p>
    <w:p w:rsidR="00CF707A" w:rsidRPr="004C7809" w:rsidRDefault="00CF707A" w:rsidP="00CF707A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En fonction du modèle retenu et validé dans cette mission, une autre mission (activité 5) devra le décliner « juridiquement » (rédaction de conventions, statut…). En effet, le programme POCTEFA prévoit une dernière action visant à rendre l</w:t>
      </w:r>
      <w:r w:rsidR="0059079C" w:rsidRPr="004C7809">
        <w:rPr>
          <w:rFonts w:ascii="Times New Roman" w:hAnsi="Times New Roman" w:cs="Times New Roman"/>
          <w:color w:val="000000" w:themeColor="text1"/>
        </w:rPr>
        <w:t>e</w:t>
      </w:r>
      <w:r w:rsidRPr="004C7809">
        <w:rPr>
          <w:rFonts w:ascii="Times New Roman" w:hAnsi="Times New Roman" w:cs="Times New Roman"/>
          <w:color w:val="000000" w:themeColor="text1"/>
        </w:rPr>
        <w:t xml:space="preserve"> dispositif opérationnel. </w:t>
      </w:r>
      <w:r w:rsidRPr="004C7809">
        <w:rPr>
          <w:rFonts w:ascii="Times New Roman" w:hAnsi="Times New Roman" w:cs="Times New Roman"/>
          <w:b/>
          <w:color w:val="000000" w:themeColor="text1"/>
        </w:rPr>
        <w:t xml:space="preserve">Cela fera l’objet d’une autre </w:t>
      </w:r>
      <w:r w:rsidR="00043C11" w:rsidRPr="004C7809">
        <w:rPr>
          <w:rFonts w:ascii="Times New Roman" w:hAnsi="Times New Roman" w:cs="Times New Roman"/>
          <w:b/>
          <w:color w:val="000000" w:themeColor="text1"/>
        </w:rPr>
        <w:t>consultation</w:t>
      </w:r>
      <w:r w:rsidRPr="004C7809">
        <w:rPr>
          <w:rFonts w:ascii="Times New Roman" w:hAnsi="Times New Roman" w:cs="Times New Roman"/>
          <w:b/>
          <w:color w:val="000000" w:themeColor="text1"/>
        </w:rPr>
        <w:t>.</w:t>
      </w:r>
      <w:r w:rsidRPr="004C7809">
        <w:rPr>
          <w:rFonts w:ascii="Times New Roman" w:hAnsi="Times New Roman" w:cs="Times New Roman"/>
          <w:color w:val="000000" w:themeColor="text1"/>
        </w:rPr>
        <w:t xml:space="preserve"> </w:t>
      </w:r>
    </w:p>
    <w:p w:rsidR="00CF707A" w:rsidRPr="004C7809" w:rsidRDefault="00CF707A" w:rsidP="00CF707A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CF707A" w:rsidRPr="004C7809" w:rsidRDefault="00CF707A" w:rsidP="00CF707A">
      <w:pPr>
        <w:pStyle w:val="Sansinterligne"/>
        <w:jc w:val="both"/>
        <w:rPr>
          <w:rFonts w:ascii="Times New Roman" w:hAnsi="Times New Roman" w:cs="Times New Roman"/>
          <w:color w:val="FF0000"/>
        </w:rPr>
      </w:pPr>
      <w:r w:rsidRPr="004C7809">
        <w:rPr>
          <w:rFonts w:ascii="Times New Roman" w:hAnsi="Times New Roman" w:cs="Times New Roman"/>
          <w:color w:val="000000" w:themeColor="text1"/>
        </w:rPr>
        <w:t>Le prestataire devra prévoir un temps d’</w:t>
      </w:r>
      <w:r w:rsidR="00106B4D" w:rsidRPr="004C7809">
        <w:rPr>
          <w:rFonts w:ascii="Times New Roman" w:hAnsi="Times New Roman" w:cs="Times New Roman"/>
          <w:color w:val="000000" w:themeColor="text1"/>
        </w:rPr>
        <w:t>échange</w:t>
      </w:r>
      <w:r w:rsidRPr="004C7809">
        <w:rPr>
          <w:rFonts w:ascii="Times New Roman" w:hAnsi="Times New Roman" w:cs="Times New Roman"/>
          <w:color w:val="000000" w:themeColor="text1"/>
        </w:rPr>
        <w:t xml:space="preserve"> avec le prestataire retenu dans le cadre de cette seconde </w:t>
      </w:r>
      <w:r w:rsidR="00043C11" w:rsidRPr="004C7809">
        <w:rPr>
          <w:rFonts w:ascii="Times New Roman" w:hAnsi="Times New Roman" w:cs="Times New Roman"/>
          <w:color w:val="000000" w:themeColor="text1"/>
        </w:rPr>
        <w:t>consultation</w:t>
      </w:r>
      <w:r w:rsidRPr="004C7809">
        <w:rPr>
          <w:rFonts w:ascii="Times New Roman" w:hAnsi="Times New Roman" w:cs="Times New Roman"/>
          <w:color w:val="000000" w:themeColor="text1"/>
        </w:rPr>
        <w:t xml:space="preserve">, pour permettre une capitalisation des données. </w:t>
      </w:r>
      <w:r w:rsidRPr="004C7809">
        <w:rPr>
          <w:rFonts w:ascii="Times New Roman" w:hAnsi="Times New Roman" w:cs="Times New Roman"/>
          <w:color w:val="FF0000"/>
        </w:rPr>
        <w:t xml:space="preserve"> </w:t>
      </w:r>
    </w:p>
    <w:p w:rsidR="00165257" w:rsidRPr="004C7809" w:rsidRDefault="00165257" w:rsidP="00165257">
      <w:pPr>
        <w:jc w:val="both"/>
        <w:rPr>
          <w:rFonts w:eastAsiaTheme="minorHAnsi"/>
          <w:i/>
          <w:color w:val="000000" w:themeColor="text1"/>
          <w:sz w:val="22"/>
          <w:szCs w:val="22"/>
          <w:lang w:eastAsia="en-US"/>
        </w:rPr>
      </w:pPr>
    </w:p>
    <w:p w:rsidR="00165257" w:rsidRPr="004C7809" w:rsidRDefault="00165257" w:rsidP="00C2200D">
      <w:pPr>
        <w:pStyle w:val="Sansinterligne"/>
        <w:jc w:val="both"/>
        <w:rPr>
          <w:rFonts w:ascii="Times New Roman" w:hAnsi="Times New Roman" w:cs="Times New Roman"/>
          <w:i/>
          <w:color w:val="2F5496" w:themeColor="accent5" w:themeShade="BF"/>
        </w:rPr>
      </w:pPr>
      <w:r w:rsidRPr="004C7809">
        <w:rPr>
          <w:rFonts w:ascii="Times New Roman" w:hAnsi="Times New Roman" w:cs="Times New Roman"/>
          <w:i/>
          <w:color w:val="2F5496" w:themeColor="accent5" w:themeShade="BF"/>
        </w:rPr>
        <w:t xml:space="preserve">Livrable : </w:t>
      </w:r>
      <w:r w:rsidR="00C2200D" w:rsidRPr="004C7809">
        <w:rPr>
          <w:rFonts w:ascii="Times New Roman" w:hAnsi="Times New Roman" w:cs="Times New Roman"/>
          <w:i/>
          <w:color w:val="2F5496" w:themeColor="accent5" w:themeShade="BF"/>
        </w:rPr>
        <w:t>Un</w:t>
      </w:r>
      <w:r w:rsidRPr="004C7809">
        <w:rPr>
          <w:rFonts w:ascii="Times New Roman" w:hAnsi="Times New Roman" w:cs="Times New Roman"/>
          <w:i/>
          <w:color w:val="2F5496" w:themeColor="accent5" w:themeShade="BF"/>
        </w:rPr>
        <w:t xml:space="preserve"> document de base expliquant le fonctionnement du club de destination et, en fonction du montage retenu, les documents juridiques (proposition de conventions, statuts….)</w:t>
      </w:r>
    </w:p>
    <w:p w:rsidR="00FF4712" w:rsidRPr="004C7809" w:rsidRDefault="00165257" w:rsidP="004C7809">
      <w:pPr>
        <w:spacing w:after="160" w:line="259" w:lineRule="auto"/>
        <w:contextualSpacing/>
        <w:jc w:val="both"/>
        <w:rPr>
          <w:color w:val="000000" w:themeColor="text1"/>
        </w:rPr>
      </w:pPr>
      <w:r w:rsidRPr="004C780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9D6F7D" w:rsidRPr="004C7809" w:rsidRDefault="00272D4D" w:rsidP="00272D4D">
      <w:pPr>
        <w:pStyle w:val="Sansinterligne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>DEROULEMENT, REUNIONS, DEPLACEMENTS ET CALENDRIER</w:t>
      </w:r>
    </w:p>
    <w:p w:rsidR="005D2441" w:rsidRPr="004C7809" w:rsidRDefault="005D2441" w:rsidP="005D2441">
      <w:pPr>
        <w:pStyle w:val="Sansinterligne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441" w:rsidRPr="004C7809" w:rsidRDefault="005D2441" w:rsidP="005D24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Début d’exécution envisagée le 17 septembre 2018 : </w:t>
      </w:r>
    </w:p>
    <w:p w:rsidR="00114856" w:rsidRPr="004C7809" w:rsidRDefault="00114856" w:rsidP="00CE025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03 octobre 2018 – Réunion de travail sur le territoire de la vallée de l’Agly</w:t>
      </w:r>
    </w:p>
    <w:p w:rsidR="00114856" w:rsidRPr="004C7809" w:rsidRDefault="00CF707A" w:rsidP="00CE0253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7809">
        <w:rPr>
          <w:rFonts w:ascii="Times New Roman" w:hAnsi="Times New Roman" w:cs="Times New Roman"/>
          <w:color w:val="000000" w:themeColor="text1"/>
          <w:sz w:val="20"/>
          <w:szCs w:val="20"/>
        </w:rPr>
        <w:t>Validation</w:t>
      </w:r>
      <w:r w:rsidR="00114856" w:rsidRPr="004C78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la proposition de référentiel (Etape 1)</w:t>
      </w:r>
    </w:p>
    <w:p w:rsidR="00114856" w:rsidRPr="004C7809" w:rsidRDefault="00114856" w:rsidP="00CE025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Entre Septembre et octobre 2018 – 1 journée de travail par territoire (5 déplacements à prévoir) </w:t>
      </w:r>
    </w:p>
    <w:p w:rsidR="00114856" w:rsidRPr="004C7809" w:rsidRDefault="00114856" w:rsidP="00CE0253">
      <w:pPr>
        <w:numPr>
          <w:ilvl w:val="0"/>
          <w:numId w:val="23"/>
        </w:numPr>
        <w:ind w:left="127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 xml:space="preserve">Définir ce que l’on va mettre en avant sur chacun des </w:t>
      </w:r>
      <w:r w:rsidR="00CF707A" w:rsidRPr="004C7809">
        <w:rPr>
          <w:rFonts w:eastAsiaTheme="minorHAnsi"/>
          <w:color w:val="000000" w:themeColor="text1"/>
          <w:sz w:val="20"/>
          <w:szCs w:val="20"/>
          <w:lang w:eastAsia="en-US"/>
        </w:rPr>
        <w:t>territoires</w:t>
      </w: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:rsidR="00114856" w:rsidRPr="004C7809" w:rsidRDefault="00114856" w:rsidP="00CE0253">
      <w:pPr>
        <w:numPr>
          <w:ilvl w:val="0"/>
          <w:numId w:val="23"/>
        </w:numPr>
        <w:ind w:left="127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>Phase de terrain pour</w:t>
      </w:r>
      <w:r w:rsidR="00CF707A" w:rsidRPr="004C7809">
        <w:rPr>
          <w:rFonts w:eastAsiaTheme="minorHAnsi"/>
          <w:color w:val="000000" w:themeColor="text1"/>
          <w:sz w:val="20"/>
          <w:szCs w:val="20"/>
          <w:lang w:eastAsia="en-US"/>
        </w:rPr>
        <w:t xml:space="preserve"> définir </w:t>
      </w: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 xml:space="preserve"> le plan d’action </w:t>
      </w:r>
    </w:p>
    <w:p w:rsidR="00114856" w:rsidRPr="004C7809" w:rsidRDefault="00114856" w:rsidP="00CE0253">
      <w:pPr>
        <w:numPr>
          <w:ilvl w:val="0"/>
          <w:numId w:val="23"/>
        </w:numPr>
        <w:ind w:left="127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>Discussion avec chacun des partenaires sur sa vision du « Club de Destinations »</w:t>
      </w:r>
    </w:p>
    <w:p w:rsidR="00114856" w:rsidRPr="004C7809" w:rsidRDefault="00114856" w:rsidP="00114856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14856" w:rsidRPr="004C7809" w:rsidRDefault="00114856" w:rsidP="00CE025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Novembre 2018 – Temps de travail collectif avec l’ensemble des partenaires </w:t>
      </w:r>
    </w:p>
    <w:p w:rsidR="00114856" w:rsidRPr="004C7809" w:rsidRDefault="00114856" w:rsidP="00CE0253">
      <w:pPr>
        <w:numPr>
          <w:ilvl w:val="0"/>
          <w:numId w:val="23"/>
        </w:numPr>
        <w:ind w:left="127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>Restitution des étape</w:t>
      </w:r>
      <w:r w:rsidR="00CF707A" w:rsidRPr="004C7809">
        <w:rPr>
          <w:rFonts w:eastAsiaTheme="minorHAnsi"/>
          <w:color w:val="000000" w:themeColor="text1"/>
          <w:sz w:val="20"/>
          <w:szCs w:val="20"/>
          <w:lang w:eastAsia="en-US"/>
        </w:rPr>
        <w:t>s</w:t>
      </w: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 xml:space="preserve"> 2 et 3</w:t>
      </w:r>
    </w:p>
    <w:p w:rsidR="00114856" w:rsidRPr="004C7809" w:rsidRDefault="00114856" w:rsidP="00CE0253">
      <w:pPr>
        <w:numPr>
          <w:ilvl w:val="0"/>
          <w:numId w:val="23"/>
        </w:numPr>
        <w:ind w:left="1276"/>
        <w:contextualSpacing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C7809">
        <w:rPr>
          <w:rFonts w:eastAsiaTheme="minorHAnsi"/>
          <w:b/>
          <w:sz w:val="20"/>
          <w:szCs w:val="20"/>
          <w:lang w:eastAsia="en-US"/>
        </w:rPr>
        <w:t>Séance</w:t>
      </w:r>
      <w:r w:rsidRPr="004C7809">
        <w:rPr>
          <w:rFonts w:eastAsiaTheme="minorHAnsi"/>
          <w:sz w:val="20"/>
          <w:szCs w:val="20"/>
          <w:lang w:eastAsia="en-US"/>
        </w:rPr>
        <w:t xml:space="preserve"> </w:t>
      </w:r>
      <w:r w:rsidRPr="004C7809">
        <w:rPr>
          <w:rFonts w:eastAsiaTheme="minorHAnsi"/>
          <w:color w:val="000000" w:themeColor="text1"/>
          <w:sz w:val="20"/>
          <w:szCs w:val="20"/>
          <w:lang w:eastAsia="en-US"/>
        </w:rPr>
        <w:t>de travail pour préfigurer le Club de Destination</w:t>
      </w:r>
    </w:p>
    <w:p w:rsidR="00114856" w:rsidRPr="004C7809" w:rsidRDefault="00114856" w:rsidP="00114856">
      <w:pPr>
        <w:ind w:left="1166"/>
        <w:contextualSpacing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114856" w:rsidRPr="004C7809" w:rsidRDefault="00114856" w:rsidP="00CE025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Début 2019 – Fin de la mission, présentation du Club de destination </w:t>
      </w:r>
      <w:r w:rsidR="005D2441" w:rsidRPr="004C780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D2441" w:rsidRPr="004C7809">
        <w:rPr>
          <w:rFonts w:ascii="Times New Roman" w:hAnsi="Times New Roman" w:cs="Times New Roman"/>
          <w:color w:val="000000" w:themeColor="text1"/>
        </w:rPr>
        <w:t>( 1</w:t>
      </w:r>
      <w:r w:rsidR="005D2441" w:rsidRPr="004C7809">
        <w:rPr>
          <w:rFonts w:ascii="Times New Roman" w:hAnsi="Times New Roman" w:cs="Times New Roman"/>
          <w:color w:val="000000" w:themeColor="text1"/>
          <w:vertAlign w:val="superscript"/>
        </w:rPr>
        <w:t>er</w:t>
      </w:r>
      <w:proofErr w:type="gramEnd"/>
      <w:r w:rsidR="005D2441" w:rsidRPr="004C7809">
        <w:rPr>
          <w:rFonts w:ascii="Times New Roman" w:hAnsi="Times New Roman" w:cs="Times New Roman"/>
          <w:color w:val="000000" w:themeColor="text1"/>
        </w:rPr>
        <w:t xml:space="preserve"> février au plus tard) </w:t>
      </w:r>
    </w:p>
    <w:p w:rsidR="006529F1" w:rsidRPr="004C7809" w:rsidRDefault="006529F1" w:rsidP="006529F1">
      <w:pPr>
        <w:pStyle w:val="Paragraphedeliste"/>
        <w:rPr>
          <w:rFonts w:ascii="Times New Roman" w:hAnsi="Times New Roman" w:cs="Times New Roman"/>
          <w:color w:val="000000" w:themeColor="text1"/>
        </w:rPr>
      </w:pPr>
    </w:p>
    <w:p w:rsidR="00272D4D" w:rsidRPr="004C7809" w:rsidRDefault="00272D4D" w:rsidP="00272D4D">
      <w:pPr>
        <w:pStyle w:val="Sansinterligne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>BUDGET DEDIE</w:t>
      </w:r>
    </w:p>
    <w:p w:rsidR="00CE0253" w:rsidRPr="004C7809" w:rsidRDefault="00CE0253" w:rsidP="00272D4D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272D4D" w:rsidRPr="004C7809" w:rsidRDefault="00272D4D" w:rsidP="00272D4D">
      <w:pPr>
        <w:pStyle w:val="Sansinterligne"/>
        <w:jc w:val="both"/>
        <w:rPr>
          <w:rFonts w:ascii="Times New Roman" w:hAnsi="Times New Roman" w:cs="Times New Roman"/>
          <w:color w:val="FF0000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Dans le cadre du programme POCTEFA GPS Tourism, le budget attribué à cette mission est de 20 700 € TTC maximum </w:t>
      </w:r>
    </w:p>
    <w:p w:rsidR="00F30DD7" w:rsidRPr="004C7809" w:rsidRDefault="00272D4D" w:rsidP="00114856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Toute offre supérieure à ce montant ne sera pas analysée</w:t>
      </w:r>
    </w:p>
    <w:p w:rsidR="00272D4D" w:rsidRPr="004C7809" w:rsidRDefault="00272D4D" w:rsidP="001148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D414ED" w:rsidRPr="004C7809" w:rsidRDefault="00272D4D" w:rsidP="00272D4D">
      <w:pPr>
        <w:pStyle w:val="Sansinterlign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>COMPETENCES RECHERCHEES ET REPONSES ATTENDUES</w:t>
      </w:r>
    </w:p>
    <w:p w:rsidR="00CE0253" w:rsidRPr="004C7809" w:rsidRDefault="00CE0253" w:rsidP="00CE0253">
      <w:pPr>
        <w:pStyle w:val="Sansinterligne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4ED" w:rsidRPr="004C7809" w:rsidRDefault="00272D4D" w:rsidP="00272D4D">
      <w:pPr>
        <w:pStyle w:val="Sansinterligne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C7809">
        <w:rPr>
          <w:rFonts w:ascii="Times New Roman" w:hAnsi="Times New Roman" w:cs="Times New Roman"/>
          <w:b/>
          <w:color w:val="000000" w:themeColor="text1"/>
        </w:rPr>
        <w:t xml:space="preserve">COMPETENCES RECHERCHEES : </w:t>
      </w:r>
    </w:p>
    <w:p w:rsidR="00D414ED" w:rsidRPr="004C7809" w:rsidRDefault="00CF707A" w:rsidP="0024141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Bureau d’études spécialisé dans le montage de produits touristiques, avec une approche « nature » et « développement durable »</w:t>
      </w:r>
    </w:p>
    <w:p w:rsidR="00D414ED" w:rsidRPr="004C7809" w:rsidRDefault="00D414ED" w:rsidP="0024141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Compétences linguistiques : </w:t>
      </w:r>
    </w:p>
    <w:p w:rsidR="00CF707A" w:rsidRPr="004C7809" w:rsidRDefault="00D414ED" w:rsidP="00241414">
      <w:pPr>
        <w:pStyle w:val="Sansinterligne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tous les livrables devront être produits en français, avec a minima un résumé / synthèse en espagnol, reprenant les grandes lignes du document. </w:t>
      </w:r>
    </w:p>
    <w:p w:rsidR="00CF707A" w:rsidRPr="004C7809" w:rsidRDefault="00D414ED" w:rsidP="00241414">
      <w:pPr>
        <w:pStyle w:val="Sansinterligne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pour les temps d’échanges, visites de terrain, réunions de travail et de restitution, le prestataire devra être en capacité de s’exprimer en français et en catalan</w:t>
      </w:r>
    </w:p>
    <w:p w:rsidR="00D414ED" w:rsidRPr="004C7809" w:rsidRDefault="00D414ED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D414ED" w:rsidRPr="004C7809" w:rsidRDefault="00C2200D" w:rsidP="00272D4D">
      <w:pPr>
        <w:pStyle w:val="Sansinterligne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C7809">
        <w:rPr>
          <w:rFonts w:ascii="Times New Roman" w:hAnsi="Times New Roman" w:cs="Times New Roman"/>
          <w:b/>
          <w:color w:val="000000" w:themeColor="text1"/>
        </w:rPr>
        <w:t>REPONSE ATTENDUE :</w:t>
      </w:r>
    </w:p>
    <w:p w:rsidR="0059079C" w:rsidRPr="004C7809" w:rsidRDefault="0059079C">
      <w:pPr>
        <w:pStyle w:val="Sansinterligne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CE0253" w:rsidRPr="004C7809" w:rsidRDefault="00D414ED" w:rsidP="00114856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Les candidats devront fournir </w:t>
      </w:r>
    </w:p>
    <w:p w:rsidR="00CE0253" w:rsidRPr="004C7809" w:rsidRDefault="00D414ED" w:rsidP="00CE0253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des références en lien avec les compétences recherchées</w:t>
      </w:r>
    </w:p>
    <w:p w:rsidR="00CE0253" w:rsidRPr="004C7809" w:rsidRDefault="00CE0253" w:rsidP="00CE0253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Le CV de la ou des personnes en charge de la réalisation de cette prestation</w:t>
      </w:r>
    </w:p>
    <w:p w:rsidR="00CE0253" w:rsidRPr="004C7809" w:rsidRDefault="00CE0253" w:rsidP="0011485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U</w:t>
      </w:r>
      <w:r w:rsidR="00D414ED" w:rsidRPr="004C7809">
        <w:rPr>
          <w:rFonts w:ascii="Times New Roman" w:hAnsi="Times New Roman" w:cs="Times New Roman"/>
          <w:color w:val="000000" w:themeColor="text1"/>
        </w:rPr>
        <w:t>ne note technique détaillant la méthode de travail proposé</w:t>
      </w:r>
      <w:r w:rsidR="0059079C" w:rsidRPr="004C7809">
        <w:rPr>
          <w:rFonts w:ascii="Times New Roman" w:hAnsi="Times New Roman" w:cs="Times New Roman"/>
          <w:color w:val="000000" w:themeColor="text1"/>
        </w:rPr>
        <w:t xml:space="preserve"> </w:t>
      </w:r>
    </w:p>
    <w:p w:rsidR="00CE0253" w:rsidRPr="004C7809" w:rsidRDefault="00CE0253" w:rsidP="0011485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Un détail du</w:t>
      </w:r>
      <w:r w:rsidR="0059079C" w:rsidRPr="004C7809">
        <w:rPr>
          <w:rFonts w:ascii="Times New Roman" w:hAnsi="Times New Roman" w:cs="Times New Roman"/>
          <w:color w:val="000000" w:themeColor="text1"/>
        </w:rPr>
        <w:t xml:space="preserve"> nombre de jours prévus, de déplacements et </w:t>
      </w:r>
      <w:r w:rsidR="00D414ED" w:rsidRPr="004C7809">
        <w:rPr>
          <w:rFonts w:ascii="Times New Roman" w:hAnsi="Times New Roman" w:cs="Times New Roman"/>
          <w:color w:val="000000" w:themeColor="text1"/>
        </w:rPr>
        <w:t xml:space="preserve"> les réunions et autres temps d’échanges prévus. </w:t>
      </w:r>
    </w:p>
    <w:p w:rsidR="00D414ED" w:rsidRDefault="00CE0253" w:rsidP="0011485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Un devis détaillé.</w:t>
      </w:r>
    </w:p>
    <w:p w:rsidR="00493423" w:rsidRDefault="00493423" w:rsidP="0011485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présent cahier des charges signé</w:t>
      </w:r>
    </w:p>
    <w:p w:rsidR="006346FC" w:rsidRDefault="006346FC" w:rsidP="006346FC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6346FC" w:rsidRDefault="006346FC" w:rsidP="006346FC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6346FC" w:rsidRDefault="006346FC" w:rsidP="006346FC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6346FC" w:rsidRDefault="006346FC" w:rsidP="006346FC">
      <w:pPr>
        <w:pStyle w:val="Sansinterlign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CRITERE D’ANALYSE DES </w:t>
      </w: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>OFFRE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6346FC" w:rsidRDefault="006346FC" w:rsidP="006346FC">
      <w:pPr>
        <w:pStyle w:val="Sansinterligne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6FC" w:rsidRDefault="006346FC" w:rsidP="006346FC">
      <w:pPr>
        <w:pStyle w:val="Sansinterligne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6FC" w:rsidRDefault="006346FC" w:rsidP="006346FC">
      <w:pPr>
        <w:pStyle w:val="Sansinterligne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Les offres seront analysées au regard des critères suivants </w:t>
      </w:r>
    </w:p>
    <w:p w:rsidR="006346FC" w:rsidRDefault="006346FC" w:rsidP="006346FC">
      <w:pPr>
        <w:pStyle w:val="Sansinterligne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6FC" w:rsidRPr="006346FC" w:rsidRDefault="006346FC" w:rsidP="006346FC">
      <w:pPr>
        <w:pStyle w:val="Sansinterlign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6FC">
        <w:rPr>
          <w:rFonts w:ascii="Times New Roman" w:hAnsi="Times New Roman" w:cs="Times New Roman"/>
          <w:sz w:val="28"/>
          <w:szCs w:val="28"/>
        </w:rPr>
        <w:t xml:space="preserve">Prix 30% </w:t>
      </w:r>
    </w:p>
    <w:p w:rsidR="006346FC" w:rsidRPr="006346FC" w:rsidRDefault="006346FC" w:rsidP="006346FC">
      <w:pPr>
        <w:pStyle w:val="Sansinterlign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6FC">
        <w:rPr>
          <w:rFonts w:ascii="Times New Roman" w:hAnsi="Times New Roman" w:cs="Times New Roman"/>
          <w:sz w:val="28"/>
          <w:szCs w:val="28"/>
        </w:rPr>
        <w:t xml:space="preserve">Offre technique 70% </w:t>
      </w:r>
    </w:p>
    <w:p w:rsidR="006346FC" w:rsidRDefault="006346FC" w:rsidP="006346FC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6346FC" w:rsidRDefault="006346FC" w:rsidP="006346FC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9D6F7D" w:rsidRPr="004C7809" w:rsidRDefault="009D6F7D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5" w:rsidRPr="004C7809" w:rsidRDefault="00434245" w:rsidP="00553D92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5" w:rsidRPr="004C7809" w:rsidRDefault="00434245" w:rsidP="00434245">
      <w:pPr>
        <w:pStyle w:val="Sansinterlign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09">
        <w:rPr>
          <w:rFonts w:ascii="Times New Roman" w:hAnsi="Times New Roman" w:cs="Times New Roman"/>
          <w:b/>
          <w:sz w:val="28"/>
          <w:szCs w:val="28"/>
          <w:u w:val="single"/>
        </w:rPr>
        <w:t>DELAI DE RECEPTION DE L’OFFRE</w:t>
      </w:r>
    </w:p>
    <w:p w:rsidR="006F38DA" w:rsidRPr="004C7809" w:rsidRDefault="006F38DA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L’offre doit parvenir au Parc naturel régional avant </w:t>
      </w:r>
      <w:r w:rsidR="006529F1" w:rsidRPr="004C7809">
        <w:rPr>
          <w:rFonts w:ascii="Times New Roman" w:hAnsi="Times New Roman" w:cs="Times New Roman"/>
          <w:color w:val="000000" w:themeColor="text1"/>
        </w:rPr>
        <w:t xml:space="preserve">le </w:t>
      </w:r>
      <w:r w:rsidR="006529F1" w:rsidRPr="004C7809">
        <w:rPr>
          <w:rFonts w:ascii="Times New Roman" w:hAnsi="Times New Roman" w:cs="Times New Roman"/>
          <w:b/>
        </w:rPr>
        <w:t xml:space="preserve">25 juillet </w:t>
      </w:r>
      <w:proofErr w:type="gramStart"/>
      <w:r w:rsidR="006529F1" w:rsidRPr="004C7809">
        <w:rPr>
          <w:rFonts w:ascii="Times New Roman" w:hAnsi="Times New Roman" w:cs="Times New Roman"/>
          <w:b/>
        </w:rPr>
        <w:t>2018</w:t>
      </w:r>
      <w:r w:rsidR="000C3982">
        <w:rPr>
          <w:rFonts w:ascii="Times New Roman" w:hAnsi="Times New Roman" w:cs="Times New Roman"/>
          <w:b/>
        </w:rPr>
        <w:t xml:space="preserve"> </w:t>
      </w:r>
      <w:r w:rsidRPr="004C7809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4C7809">
        <w:rPr>
          <w:rFonts w:ascii="Times New Roman" w:hAnsi="Times New Roman" w:cs="Times New Roman"/>
          <w:color w:val="000000" w:themeColor="text1"/>
        </w:rPr>
        <w:t xml:space="preserve"> à l’adresse suivante :</w:t>
      </w: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Parc naturel régional des Pyrénées catalanes</w:t>
      </w: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Mme La Présidente, </w:t>
      </w: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La Bastide </w:t>
      </w: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66360 OLETTE </w:t>
      </w: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434245" w:rsidRPr="004C7809" w:rsidRDefault="00434245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>Ou par courriel aux adresses suivantes :</w:t>
      </w:r>
    </w:p>
    <w:p w:rsidR="00434245" w:rsidRPr="004C7809" w:rsidRDefault="00801DF0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434245" w:rsidRPr="004C7809">
          <w:rPr>
            <w:rFonts w:ascii="Times New Roman" w:hAnsi="Times New Roman" w:cs="Times New Roman"/>
            <w:color w:val="000000" w:themeColor="text1"/>
          </w:rPr>
          <w:t>teddy.maignan@parc-pyrenees-catalanes.fr</w:t>
        </w:r>
      </w:hyperlink>
    </w:p>
    <w:p w:rsidR="00434245" w:rsidRPr="004C7809" w:rsidRDefault="00801DF0" w:rsidP="00434245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hyperlink r:id="rId12" w:history="1">
        <w:r w:rsidR="00434245" w:rsidRPr="004C7809">
          <w:rPr>
            <w:rFonts w:ascii="Times New Roman" w:hAnsi="Times New Roman" w:cs="Times New Roman"/>
            <w:color w:val="000000" w:themeColor="text1"/>
          </w:rPr>
          <w:t>raf@parc-pyrenees-catalanes.fr</w:t>
        </w:r>
      </w:hyperlink>
    </w:p>
    <w:p w:rsidR="00114856" w:rsidRDefault="00114856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</w:p>
    <w:p w:rsidR="00215BB7" w:rsidRDefault="00215BB7" w:rsidP="00215BB7">
      <w:pPr>
        <w:pStyle w:val="Default"/>
        <w:rPr>
          <w:sz w:val="23"/>
          <w:szCs w:val="23"/>
        </w:rPr>
      </w:pPr>
    </w:p>
    <w:p w:rsidR="004C7809" w:rsidRPr="004C7809" w:rsidRDefault="004C7809" w:rsidP="00553D92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:rsidR="004C7809" w:rsidRPr="004C7809" w:rsidRDefault="004C7809" w:rsidP="004C7809">
      <w:pPr>
        <w:pStyle w:val="Sansinterligne"/>
        <w:jc w:val="center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Le                                    à                                      </w:t>
      </w:r>
    </w:p>
    <w:p w:rsidR="004C7809" w:rsidRPr="004C7809" w:rsidRDefault="004C7809" w:rsidP="004C7809">
      <w:pPr>
        <w:pStyle w:val="Sansinterligne"/>
        <w:jc w:val="center"/>
        <w:rPr>
          <w:rFonts w:ascii="Times New Roman" w:hAnsi="Times New Roman" w:cs="Times New Roman"/>
          <w:color w:val="000000" w:themeColor="text1"/>
        </w:rPr>
      </w:pPr>
    </w:p>
    <w:p w:rsidR="004C7809" w:rsidRPr="004C7809" w:rsidRDefault="004C7809" w:rsidP="004C7809">
      <w:pPr>
        <w:pStyle w:val="Sansinterligne"/>
        <w:jc w:val="center"/>
        <w:rPr>
          <w:rFonts w:ascii="Times New Roman" w:hAnsi="Times New Roman" w:cs="Times New Roman"/>
          <w:color w:val="000000" w:themeColor="text1"/>
        </w:rPr>
      </w:pPr>
    </w:p>
    <w:p w:rsidR="004C7809" w:rsidRPr="004C7809" w:rsidRDefault="004C7809" w:rsidP="004C7809">
      <w:pPr>
        <w:pStyle w:val="Sansinterligne"/>
        <w:rPr>
          <w:rFonts w:ascii="Times New Roman" w:hAnsi="Times New Roman" w:cs="Times New Roman"/>
          <w:color w:val="000000" w:themeColor="text1"/>
        </w:rPr>
      </w:pPr>
      <w:r w:rsidRPr="004C780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Le contractant  </w:t>
      </w:r>
      <w:proofErr w:type="gramStart"/>
      <w:r w:rsidRPr="004C7809">
        <w:rPr>
          <w:rFonts w:ascii="Times New Roman" w:hAnsi="Times New Roman" w:cs="Times New Roman"/>
          <w:color w:val="000000" w:themeColor="text1"/>
        </w:rPr>
        <w:t>( Lu</w:t>
      </w:r>
      <w:proofErr w:type="gramEnd"/>
      <w:r w:rsidRPr="004C7809">
        <w:rPr>
          <w:rFonts w:ascii="Times New Roman" w:hAnsi="Times New Roman" w:cs="Times New Roman"/>
          <w:color w:val="000000" w:themeColor="text1"/>
        </w:rPr>
        <w:t xml:space="preserve"> et approuvé  Nom – Prénom </w:t>
      </w:r>
      <w:r w:rsidR="00E17B40">
        <w:rPr>
          <w:rFonts w:ascii="Times New Roman" w:hAnsi="Times New Roman" w:cs="Times New Roman"/>
          <w:color w:val="000000" w:themeColor="text1"/>
        </w:rPr>
        <w:t>- Cachet</w:t>
      </w:r>
      <w:r w:rsidRPr="004C7809">
        <w:rPr>
          <w:rFonts w:ascii="Times New Roman" w:hAnsi="Times New Roman" w:cs="Times New Roman"/>
          <w:color w:val="000000" w:themeColor="text1"/>
        </w:rPr>
        <w:t xml:space="preserve">) </w:t>
      </w:r>
    </w:p>
    <w:p w:rsidR="004C7809" w:rsidRPr="004C7809" w:rsidRDefault="004C7809" w:rsidP="004C7809">
      <w:pPr>
        <w:pStyle w:val="Sansinterligne"/>
        <w:ind w:left="3540"/>
        <w:rPr>
          <w:rFonts w:ascii="Times New Roman" w:hAnsi="Times New Roman" w:cs="Times New Roman"/>
          <w:color w:val="000000" w:themeColor="text1"/>
        </w:rPr>
      </w:pPr>
    </w:p>
    <w:sectPr w:rsidR="004C7809" w:rsidRPr="004C780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63" w:rsidRDefault="00053A63" w:rsidP="00CF144F">
      <w:r>
        <w:separator/>
      </w:r>
    </w:p>
  </w:endnote>
  <w:endnote w:type="continuationSeparator" w:id="0">
    <w:p w:rsidR="00053A63" w:rsidRDefault="00053A63" w:rsidP="00CF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808301"/>
      <w:docPartObj>
        <w:docPartGallery w:val="Page Numbers (Bottom of Page)"/>
        <w:docPartUnique/>
      </w:docPartObj>
    </w:sdtPr>
    <w:sdtEndPr/>
    <w:sdtContent>
      <w:p w:rsidR="00CF144F" w:rsidRDefault="00CF14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F0">
          <w:rPr>
            <w:noProof/>
          </w:rPr>
          <w:t>7</w:t>
        </w:r>
        <w:r>
          <w:fldChar w:fldCharType="end"/>
        </w:r>
      </w:p>
    </w:sdtContent>
  </w:sdt>
  <w:p w:rsidR="00CF144F" w:rsidRDefault="00CF14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63" w:rsidRDefault="00053A63" w:rsidP="00CF144F">
      <w:r>
        <w:separator/>
      </w:r>
    </w:p>
  </w:footnote>
  <w:footnote w:type="continuationSeparator" w:id="0">
    <w:p w:rsidR="00053A63" w:rsidRDefault="00053A63" w:rsidP="00CF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CAD"/>
    <w:multiLevelType w:val="hybridMultilevel"/>
    <w:tmpl w:val="A8EC0D50"/>
    <w:lvl w:ilvl="0" w:tplc="FA50888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9E5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3F8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45E2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62E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434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EB58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CADE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246D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680"/>
    <w:multiLevelType w:val="hybridMultilevel"/>
    <w:tmpl w:val="F8D466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2C9"/>
    <w:multiLevelType w:val="hybridMultilevel"/>
    <w:tmpl w:val="B8EA60E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1A663A"/>
    <w:multiLevelType w:val="hybridMultilevel"/>
    <w:tmpl w:val="A4084186"/>
    <w:lvl w:ilvl="0" w:tplc="F68AD68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A35B51"/>
    <w:multiLevelType w:val="hybridMultilevel"/>
    <w:tmpl w:val="95205782"/>
    <w:lvl w:ilvl="0" w:tplc="A67A2D20">
      <w:start w:val="2"/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Bidi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AD0C71"/>
    <w:multiLevelType w:val="hybridMultilevel"/>
    <w:tmpl w:val="0A3A9CE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71C"/>
    <w:multiLevelType w:val="hybridMultilevel"/>
    <w:tmpl w:val="341C9664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BB5CF6"/>
    <w:multiLevelType w:val="hybridMultilevel"/>
    <w:tmpl w:val="060C6C7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FE35EB"/>
    <w:multiLevelType w:val="hybridMultilevel"/>
    <w:tmpl w:val="851022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A0C8EA">
      <w:start w:val="3"/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21723"/>
    <w:multiLevelType w:val="hybridMultilevel"/>
    <w:tmpl w:val="B4D29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793A"/>
    <w:multiLevelType w:val="hybridMultilevel"/>
    <w:tmpl w:val="95324204"/>
    <w:lvl w:ilvl="0" w:tplc="FD926B72">
      <w:start w:val="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1D00"/>
    <w:multiLevelType w:val="hybridMultilevel"/>
    <w:tmpl w:val="C2CED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046E"/>
    <w:multiLevelType w:val="hybridMultilevel"/>
    <w:tmpl w:val="F0767C80"/>
    <w:lvl w:ilvl="0" w:tplc="C18CA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F4BDA"/>
    <w:multiLevelType w:val="hybridMultilevel"/>
    <w:tmpl w:val="6D4C9F0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E518A7"/>
    <w:multiLevelType w:val="hybridMultilevel"/>
    <w:tmpl w:val="DA7EAD68"/>
    <w:lvl w:ilvl="0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384225"/>
    <w:multiLevelType w:val="hybridMultilevel"/>
    <w:tmpl w:val="6A64DF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89B"/>
    <w:multiLevelType w:val="hybridMultilevel"/>
    <w:tmpl w:val="299A5C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A0C8EA">
      <w:start w:val="3"/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23359"/>
    <w:multiLevelType w:val="hybridMultilevel"/>
    <w:tmpl w:val="165E62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13F86"/>
    <w:multiLevelType w:val="hybridMultilevel"/>
    <w:tmpl w:val="35CA00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1B7B"/>
    <w:multiLevelType w:val="hybridMultilevel"/>
    <w:tmpl w:val="6844927C"/>
    <w:lvl w:ilvl="0" w:tplc="231C5990">
      <w:start w:val="2"/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Bidi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E849F1"/>
    <w:multiLevelType w:val="hybridMultilevel"/>
    <w:tmpl w:val="E86630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92481"/>
    <w:multiLevelType w:val="hybridMultilevel"/>
    <w:tmpl w:val="A6CE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546A9"/>
    <w:multiLevelType w:val="hybridMultilevel"/>
    <w:tmpl w:val="FA56565C"/>
    <w:lvl w:ilvl="0" w:tplc="6728CF0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0868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A4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A8AA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8078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8A7F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6BD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BA9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2BD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1"/>
  </w:num>
  <w:num w:numId="5">
    <w:abstractNumId w:val="19"/>
  </w:num>
  <w:num w:numId="6">
    <w:abstractNumId w:val="4"/>
  </w:num>
  <w:num w:numId="7">
    <w:abstractNumId w:val="0"/>
  </w:num>
  <w:num w:numId="8">
    <w:abstractNumId w:val="22"/>
  </w:num>
  <w:num w:numId="9">
    <w:abstractNumId w:val="11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5"/>
  </w:num>
  <w:num w:numId="15">
    <w:abstractNumId w:val="17"/>
  </w:num>
  <w:num w:numId="16">
    <w:abstractNumId w:val="5"/>
  </w:num>
  <w:num w:numId="17">
    <w:abstractNumId w:val="2"/>
  </w:num>
  <w:num w:numId="18">
    <w:abstractNumId w:val="14"/>
  </w:num>
  <w:num w:numId="19">
    <w:abstractNumId w:val="12"/>
  </w:num>
  <w:num w:numId="20">
    <w:abstractNumId w:val="7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37"/>
    <w:rsid w:val="00043C11"/>
    <w:rsid w:val="00053A63"/>
    <w:rsid w:val="000C3982"/>
    <w:rsid w:val="000F67A9"/>
    <w:rsid w:val="00106B4D"/>
    <w:rsid w:val="00114856"/>
    <w:rsid w:val="00165257"/>
    <w:rsid w:val="00167BEE"/>
    <w:rsid w:val="00177A2D"/>
    <w:rsid w:val="001A313D"/>
    <w:rsid w:val="001E5D50"/>
    <w:rsid w:val="00211D41"/>
    <w:rsid w:val="002135D8"/>
    <w:rsid w:val="00215BB7"/>
    <w:rsid w:val="0022431A"/>
    <w:rsid w:val="00241414"/>
    <w:rsid w:val="00272D4D"/>
    <w:rsid w:val="00295816"/>
    <w:rsid w:val="002A11C3"/>
    <w:rsid w:val="002A7001"/>
    <w:rsid w:val="002D32DF"/>
    <w:rsid w:val="002E640C"/>
    <w:rsid w:val="00301DE5"/>
    <w:rsid w:val="0032111C"/>
    <w:rsid w:val="003668F7"/>
    <w:rsid w:val="003A32AB"/>
    <w:rsid w:val="003A69FE"/>
    <w:rsid w:val="00434245"/>
    <w:rsid w:val="00493423"/>
    <w:rsid w:val="004C7809"/>
    <w:rsid w:val="00553D92"/>
    <w:rsid w:val="005622B2"/>
    <w:rsid w:val="005878D8"/>
    <w:rsid w:val="0059079C"/>
    <w:rsid w:val="005D2441"/>
    <w:rsid w:val="006346FC"/>
    <w:rsid w:val="00647AE7"/>
    <w:rsid w:val="006529F1"/>
    <w:rsid w:val="006F38DA"/>
    <w:rsid w:val="007468D0"/>
    <w:rsid w:val="007D3782"/>
    <w:rsid w:val="00801DF0"/>
    <w:rsid w:val="00831F34"/>
    <w:rsid w:val="008413A8"/>
    <w:rsid w:val="00846228"/>
    <w:rsid w:val="0087609F"/>
    <w:rsid w:val="0088334B"/>
    <w:rsid w:val="00896E14"/>
    <w:rsid w:val="008A3F3F"/>
    <w:rsid w:val="008E1A65"/>
    <w:rsid w:val="009607EB"/>
    <w:rsid w:val="00993F29"/>
    <w:rsid w:val="009A2AAA"/>
    <w:rsid w:val="009A5E34"/>
    <w:rsid w:val="009D6F7D"/>
    <w:rsid w:val="009E3D5F"/>
    <w:rsid w:val="00A15FFE"/>
    <w:rsid w:val="00A67E61"/>
    <w:rsid w:val="00AC5F5C"/>
    <w:rsid w:val="00AD6B99"/>
    <w:rsid w:val="00B708BC"/>
    <w:rsid w:val="00BA3C45"/>
    <w:rsid w:val="00C2200D"/>
    <w:rsid w:val="00CE0253"/>
    <w:rsid w:val="00CF144F"/>
    <w:rsid w:val="00CF707A"/>
    <w:rsid w:val="00D04FB2"/>
    <w:rsid w:val="00D414ED"/>
    <w:rsid w:val="00D86837"/>
    <w:rsid w:val="00DD5037"/>
    <w:rsid w:val="00DD5917"/>
    <w:rsid w:val="00E13D77"/>
    <w:rsid w:val="00E17B40"/>
    <w:rsid w:val="00E91CA6"/>
    <w:rsid w:val="00ED78F2"/>
    <w:rsid w:val="00EE2D0F"/>
    <w:rsid w:val="00EF1B9D"/>
    <w:rsid w:val="00F02D8C"/>
    <w:rsid w:val="00F22EF4"/>
    <w:rsid w:val="00F30DD7"/>
    <w:rsid w:val="00FD360E"/>
    <w:rsid w:val="00FE0E7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CB14-EBF6-4471-B031-1BD43E1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503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2D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958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485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70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07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1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14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4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15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f@parc-pyrenees-catala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ddy.maignan@parc-pyrenees-catalan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pine-pearls.com/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2136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REVISION_01</dc:creator>
  <cp:lastModifiedBy>RAF_02</cp:lastModifiedBy>
  <cp:revision>14</cp:revision>
  <dcterms:created xsi:type="dcterms:W3CDTF">2018-06-29T10:20:00Z</dcterms:created>
  <dcterms:modified xsi:type="dcterms:W3CDTF">2018-07-04T15:38:00Z</dcterms:modified>
</cp:coreProperties>
</file>