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8DD65F8" w14:textId="77777777" w:rsidR="00CD15D7" w:rsidRDefault="00CC1A36">
      <w:pPr>
        <w:pStyle w:val="Standard"/>
        <w:ind w:left="360"/>
        <w:jc w:val="center"/>
      </w:pPr>
      <w:r>
        <w:rPr>
          <w:noProof/>
          <w:lang w:eastAsia="fr-FR"/>
        </w:rPr>
        <mc:AlternateContent>
          <mc:Choice Requires="wps">
            <w:drawing>
              <wp:anchor distT="0" distB="0" distL="114300" distR="114300" simplePos="0" relativeHeight="251660288" behindDoc="0" locked="0" layoutInCell="1" allowOverlap="1" wp14:anchorId="77E242D0" wp14:editId="3E2A12E2">
                <wp:simplePos x="0" y="0"/>
                <wp:positionH relativeFrom="column">
                  <wp:posOffset>1657350</wp:posOffset>
                </wp:positionH>
                <wp:positionV relativeFrom="paragraph">
                  <wp:posOffset>8255</wp:posOffset>
                </wp:positionV>
                <wp:extent cx="1828800" cy="1828800"/>
                <wp:effectExtent l="0" t="0" r="0" b="0"/>
                <wp:wrapSquare wrapText="bothSides"/>
                <wp:docPr id="1"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14:paraId="7C1E788B"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Plan d’Aménagement</w:t>
                            </w:r>
                          </w:p>
                          <w:p w14:paraId="38036355"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des Forêts</w:t>
                            </w:r>
                          </w:p>
                          <w:p w14:paraId="75069103"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contre les Incendies</w:t>
                            </w:r>
                          </w:p>
                        </w:txbxContent>
                      </wps:txbx>
                      <wps:bodyPr vert="horz" wrap="none" lIns="91440" tIns="45720" rIns="91440" bIns="45720" anchor="t" anchorCtr="0" compatLnSpc="1">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242D0" id="_x0000_t202" coordsize="21600,21600" o:spt="202" path="m,l,21600r21600,l21600,xe">
                <v:stroke joinstyle="miter"/>
                <v:path gradientshapeok="t" o:connecttype="rect"/>
              </v:shapetype>
              <v:shape id="Zone de texte 2" o:spid="_x0000_s1026" type="#_x0000_t202" style="position:absolute;left:0;text-align:left;margin-left:130.5pt;margin-top:.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" filled="f" stroked="f">
                <v:textbox style="mso-fit-shape-to-text:t">
                  <w:txbxContent>
                    <w:p w14:paraId="7C1E788B"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Plan d’Aménagement</w:t>
                      </w:r>
                    </w:p>
                    <w:p w14:paraId="38036355"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proofErr w:type="gramStart"/>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des</w:t>
                      </w:r>
                      <w:proofErr w:type="gramEnd"/>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 xml:space="preserve"> Forêts</w:t>
                      </w:r>
                    </w:p>
                    <w:p w14:paraId="75069103" w14:textId="77777777" w:rsidR="00CD15D7" w:rsidRPr="00D64881" w:rsidRDefault="00CC1A36">
                      <w:pPr>
                        <w:pStyle w:val="Standard"/>
                        <w:ind w:left="360"/>
                        <w:jc w:val="center"/>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pPr>
                      <w:proofErr w:type="gramStart"/>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contre</w:t>
                      </w:r>
                      <w:proofErr w:type="gramEnd"/>
                      <w:r w:rsidRPr="00D64881">
                        <w:rPr>
                          <w:rFonts w:ascii="Times New Roman" w:hAnsi="Times New Roman" w:cs="Times New Roman"/>
                          <w:b/>
                          <w:color w:val="262626" w:themeColor="text1" w:themeTint="D9"/>
                          <w:sz w:val="72"/>
                          <w:szCs w:val="72"/>
                          <w14:shadow w14:blurRad="50800" w14:dist="38100" w14:dir="8100000" w14:sx="100000" w14:sy="100000" w14:kx="0" w14:ky="0" w14:algn="tr">
                            <w14:srgbClr w14:val="000000">
                              <w14:alpha w14:val="60000"/>
                            </w14:srgbClr>
                          </w14:shadow>
                        </w:rPr>
                        <w:t xml:space="preserve"> les Incendies</w:t>
                      </w:r>
                    </w:p>
                  </w:txbxContent>
                </v:textbox>
                <w10:wrap type="square"/>
              </v:shape>
            </w:pict>
          </mc:Fallback>
        </mc:AlternateContent>
      </w:r>
      <w:r>
        <w:rPr>
          <w:noProof/>
          <w:lang w:eastAsia="fr-FR"/>
        </w:rPr>
        <w:drawing>
          <wp:anchor distT="0" distB="0" distL="114300" distR="114300" simplePos="0" relativeHeight="251658240" behindDoc="0" locked="0" layoutInCell="1" allowOverlap="1" wp14:anchorId="6F23428A" wp14:editId="36BC8B30">
            <wp:simplePos x="0" y="0"/>
            <wp:positionH relativeFrom="column">
              <wp:posOffset>-347984</wp:posOffset>
            </wp:positionH>
            <wp:positionV relativeFrom="paragraph">
              <wp:posOffset>-201296</wp:posOffset>
            </wp:positionV>
            <wp:extent cx="1200241" cy="2028962"/>
            <wp:effectExtent l="0" t="0" r="0" b="9388"/>
            <wp:wrapNone/>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00241" cy="2028962"/>
                    </a:xfrm>
                    <a:prstGeom prst="rect">
                      <a:avLst/>
                    </a:prstGeom>
                    <a:noFill/>
                    <a:ln>
                      <a:noFill/>
                      <a:prstDash/>
                    </a:ln>
                  </pic:spPr>
                </pic:pic>
              </a:graphicData>
            </a:graphic>
          </wp:anchor>
        </w:drawing>
      </w:r>
    </w:p>
    <w:p w14:paraId="409DB3BC" w14:textId="77777777" w:rsidR="00CD15D7" w:rsidRDefault="00CD15D7">
      <w:pPr>
        <w:pStyle w:val="Standard"/>
        <w:ind w:left="360"/>
        <w:jc w:val="center"/>
        <w:rPr>
          <w:rFonts w:ascii="Times New Roman" w:hAnsi="Times New Roman" w:cs="Times New Roman"/>
          <w:b/>
          <w:bCs/>
          <w:sz w:val="36"/>
        </w:rPr>
      </w:pPr>
    </w:p>
    <w:p w14:paraId="7D050890" w14:textId="77777777" w:rsidR="00CD15D7" w:rsidRDefault="00CD15D7">
      <w:pPr>
        <w:pStyle w:val="Standard"/>
        <w:ind w:left="360"/>
        <w:jc w:val="center"/>
        <w:rPr>
          <w:rFonts w:ascii="Times New Roman" w:hAnsi="Times New Roman" w:cs="Times New Roman"/>
          <w:b/>
          <w:bCs/>
          <w:sz w:val="56"/>
        </w:rPr>
      </w:pPr>
    </w:p>
    <w:p w14:paraId="45267147" w14:textId="77777777" w:rsidR="00CD15D7" w:rsidRDefault="00CD15D7">
      <w:pPr>
        <w:pStyle w:val="Standard"/>
        <w:ind w:left="360"/>
        <w:jc w:val="center"/>
        <w:rPr>
          <w:rFonts w:ascii="Times New Roman" w:hAnsi="Times New Roman" w:cs="Times New Roman"/>
          <w:b/>
          <w:bCs/>
          <w:sz w:val="48"/>
        </w:rPr>
      </w:pPr>
    </w:p>
    <w:p w14:paraId="6ED47919" w14:textId="77777777" w:rsidR="00CD15D7" w:rsidRDefault="00CD15D7">
      <w:pPr>
        <w:pStyle w:val="Standard"/>
        <w:ind w:left="360"/>
        <w:jc w:val="center"/>
        <w:rPr>
          <w:rFonts w:ascii="Times New Roman" w:hAnsi="Times New Roman" w:cs="Times New Roman"/>
          <w:b/>
          <w:bCs/>
          <w:sz w:val="36"/>
        </w:rPr>
      </w:pPr>
      <w:bookmarkStart w:id="1" w:name="OLE_LINK2"/>
      <w:bookmarkEnd w:id="1"/>
    </w:p>
    <w:p w14:paraId="683698C9" w14:textId="77777777" w:rsidR="00CD15D7" w:rsidRDefault="00CD15D7">
      <w:pPr>
        <w:pStyle w:val="Standard"/>
        <w:ind w:left="360"/>
        <w:jc w:val="center"/>
        <w:rPr>
          <w:rFonts w:ascii="Times New Roman" w:hAnsi="Times New Roman" w:cs="Times New Roman"/>
          <w:b/>
          <w:bCs/>
          <w:sz w:val="36"/>
        </w:rPr>
      </w:pPr>
    </w:p>
    <w:p w14:paraId="119035A8" w14:textId="77777777" w:rsidR="00CD15D7" w:rsidRDefault="00CD15D7">
      <w:pPr>
        <w:pStyle w:val="Standard"/>
        <w:ind w:left="360"/>
        <w:jc w:val="center"/>
        <w:rPr>
          <w:rFonts w:ascii="Times New Roman" w:hAnsi="Times New Roman" w:cs="Times New Roman"/>
          <w:b/>
          <w:bCs/>
          <w:sz w:val="36"/>
        </w:rPr>
      </w:pPr>
    </w:p>
    <w:p w14:paraId="64673151" w14:textId="77777777" w:rsidR="00CD15D7" w:rsidRDefault="00CD15D7">
      <w:pPr>
        <w:pStyle w:val="Standard"/>
        <w:ind w:left="360"/>
        <w:jc w:val="center"/>
        <w:rPr>
          <w:rFonts w:ascii="Times New Roman" w:hAnsi="Times New Roman" w:cs="Times New Roman"/>
          <w:b/>
          <w:bCs/>
          <w:sz w:val="36"/>
        </w:rPr>
      </w:pPr>
    </w:p>
    <w:p w14:paraId="65DBCE9C" w14:textId="77777777" w:rsidR="00CD15D7" w:rsidRDefault="00CC1A36">
      <w:pPr>
        <w:pStyle w:val="Titre5"/>
        <w:rPr>
          <w:b/>
          <w:bCs/>
          <w:sz w:val="40"/>
        </w:rPr>
      </w:pPr>
      <w:r>
        <w:rPr>
          <w:b/>
          <w:bCs/>
          <w:sz w:val="40"/>
        </w:rPr>
        <w:t>Cahier des charges</w:t>
      </w:r>
    </w:p>
    <w:p w14:paraId="3C921CE0" w14:textId="77777777" w:rsidR="00CD15D7" w:rsidRDefault="00CD15D7">
      <w:pPr>
        <w:pStyle w:val="Standard"/>
        <w:ind w:left="360"/>
        <w:jc w:val="center"/>
        <w:rPr>
          <w:rFonts w:ascii="Times New Roman" w:hAnsi="Times New Roman" w:cs="Times New Roman"/>
          <w:b/>
          <w:bCs/>
          <w:sz w:val="36"/>
        </w:rPr>
      </w:pPr>
    </w:p>
    <w:p w14:paraId="4C6A8DEC" w14:textId="77777777" w:rsidR="00CD15D7" w:rsidRDefault="00CD15D7">
      <w:pPr>
        <w:pStyle w:val="Standard"/>
        <w:ind w:left="360"/>
        <w:jc w:val="center"/>
        <w:rPr>
          <w:rFonts w:ascii="Times New Roman" w:hAnsi="Times New Roman" w:cs="Times New Roman"/>
          <w:b/>
          <w:bCs/>
          <w:sz w:val="36"/>
        </w:rPr>
      </w:pPr>
    </w:p>
    <w:p w14:paraId="2ED37AB1" w14:textId="77777777" w:rsidR="00CD15D7" w:rsidRDefault="00CC1A36">
      <w:pPr>
        <w:pStyle w:val="Standard"/>
        <w:jc w:val="center"/>
      </w:pPr>
      <w:r>
        <w:rPr>
          <w:rFonts w:ascii="Times New Roman" w:hAnsi="Times New Roman" w:cs="Times New Roman"/>
          <w:b/>
          <w:bCs/>
          <w:sz w:val="36"/>
        </w:rPr>
        <w:t>Actualisation du PAFI</w:t>
      </w:r>
    </w:p>
    <w:p w14:paraId="0216979F" w14:textId="77777777" w:rsidR="00CD15D7" w:rsidRDefault="00CC1A36">
      <w:pPr>
        <w:pStyle w:val="Standard"/>
        <w:jc w:val="center"/>
        <w:rPr>
          <w:rFonts w:ascii="Times New Roman" w:hAnsi="Times New Roman" w:cs="Times New Roman"/>
          <w:b/>
          <w:bCs/>
          <w:sz w:val="36"/>
        </w:rPr>
      </w:pPr>
      <w:r>
        <w:rPr>
          <w:rFonts w:ascii="Times New Roman" w:hAnsi="Times New Roman" w:cs="Times New Roman"/>
          <w:b/>
          <w:bCs/>
          <w:sz w:val="36"/>
        </w:rPr>
        <w:t>des massifs de la Cerdagne et du Capcir</w:t>
      </w:r>
    </w:p>
    <w:p w14:paraId="37C34E88" w14:textId="77777777" w:rsidR="00CD15D7" w:rsidRDefault="00CD15D7">
      <w:pPr>
        <w:pStyle w:val="Standard"/>
        <w:jc w:val="center"/>
        <w:rPr>
          <w:rFonts w:ascii="Times New Roman" w:hAnsi="Times New Roman" w:cs="Times New Roman"/>
          <w:sz w:val="36"/>
        </w:rPr>
      </w:pPr>
    </w:p>
    <w:p w14:paraId="5AA891D9" w14:textId="77777777" w:rsidR="00CD15D7" w:rsidRDefault="00CD15D7">
      <w:pPr>
        <w:pStyle w:val="Standard"/>
        <w:jc w:val="center"/>
        <w:rPr>
          <w:rFonts w:ascii="Times New Roman" w:hAnsi="Times New Roman" w:cs="Times New Roman"/>
          <w:sz w:val="36"/>
        </w:rPr>
      </w:pPr>
    </w:p>
    <w:p w14:paraId="0FF00588" w14:textId="77777777" w:rsidR="00CD15D7" w:rsidRDefault="00CC1A36">
      <w:pPr>
        <w:pStyle w:val="Titre2"/>
        <w:jc w:val="center"/>
        <w:rPr>
          <w:sz w:val="36"/>
        </w:rPr>
      </w:pPr>
      <w:r>
        <w:rPr>
          <w:sz w:val="36"/>
        </w:rPr>
        <w:t>Etudes préalables</w:t>
      </w:r>
    </w:p>
    <w:p w14:paraId="0610E1C4" w14:textId="77777777" w:rsidR="00CD15D7" w:rsidRDefault="00CD15D7">
      <w:pPr>
        <w:pStyle w:val="Standard"/>
        <w:jc w:val="center"/>
        <w:rPr>
          <w:rFonts w:ascii="Times New Roman" w:hAnsi="Times New Roman" w:cs="Times New Roman"/>
          <w:b/>
          <w:bCs/>
          <w:sz w:val="28"/>
        </w:rPr>
      </w:pPr>
    </w:p>
    <w:p w14:paraId="50B1C7E3" w14:textId="77777777" w:rsidR="00CD15D7" w:rsidRDefault="00CD15D7">
      <w:pPr>
        <w:pStyle w:val="Standard"/>
        <w:rPr>
          <w:rFonts w:ascii="Times New Roman" w:hAnsi="Times New Roman" w:cs="Times New Roman"/>
        </w:rPr>
      </w:pPr>
    </w:p>
    <w:p w14:paraId="4F4E2555" w14:textId="77777777" w:rsidR="00CD15D7" w:rsidRDefault="00CD15D7">
      <w:pPr>
        <w:pStyle w:val="Standard"/>
        <w:rPr>
          <w:rFonts w:ascii="Times New Roman" w:hAnsi="Times New Roman" w:cs="Times New Roman"/>
        </w:rPr>
      </w:pPr>
    </w:p>
    <w:p w14:paraId="03FB0DDE" w14:textId="77777777" w:rsidR="00CD15D7" w:rsidRDefault="00CD15D7">
      <w:pPr>
        <w:pStyle w:val="Standard"/>
        <w:rPr>
          <w:rFonts w:ascii="Times New Roman" w:hAnsi="Times New Roman" w:cs="Times New Roman"/>
        </w:rPr>
      </w:pPr>
    </w:p>
    <w:p w14:paraId="514FA4E9" w14:textId="77777777" w:rsidR="00CD15D7" w:rsidRDefault="00CD15D7">
      <w:pPr>
        <w:pStyle w:val="Standard"/>
        <w:rPr>
          <w:rFonts w:ascii="Times New Roman" w:hAnsi="Times New Roman" w:cs="Times New Roman"/>
        </w:rPr>
      </w:pPr>
    </w:p>
    <w:p w14:paraId="77765F60" w14:textId="77777777" w:rsidR="00CD15D7" w:rsidRDefault="00CD15D7">
      <w:pPr>
        <w:pStyle w:val="Standard"/>
        <w:rPr>
          <w:rFonts w:ascii="Times New Roman" w:hAnsi="Times New Roman" w:cs="Times New Roman"/>
        </w:rPr>
      </w:pPr>
    </w:p>
    <w:p w14:paraId="1335D2D3" w14:textId="77777777" w:rsidR="00CD15D7" w:rsidRDefault="00CD15D7">
      <w:pPr>
        <w:pStyle w:val="Standard"/>
        <w:rPr>
          <w:rFonts w:ascii="Times New Roman" w:hAnsi="Times New Roman" w:cs="Times New Roman"/>
        </w:rPr>
      </w:pPr>
    </w:p>
    <w:p w14:paraId="12E5A054" w14:textId="77777777" w:rsidR="00CD15D7" w:rsidRDefault="00CD15D7">
      <w:pPr>
        <w:pStyle w:val="Standard"/>
        <w:rPr>
          <w:rFonts w:ascii="Times New Roman" w:hAnsi="Times New Roman" w:cs="Times New Roman"/>
        </w:rPr>
      </w:pPr>
    </w:p>
    <w:p w14:paraId="0E44686C" w14:textId="77777777" w:rsidR="00CD15D7" w:rsidRDefault="00CD15D7">
      <w:pPr>
        <w:pStyle w:val="Standard"/>
        <w:rPr>
          <w:rFonts w:ascii="Times New Roman" w:hAnsi="Times New Roman" w:cs="Times New Roman"/>
        </w:rPr>
      </w:pPr>
    </w:p>
    <w:p w14:paraId="7166A9A9" w14:textId="77777777" w:rsidR="00CD15D7" w:rsidRDefault="00CD15D7">
      <w:pPr>
        <w:pStyle w:val="Standard"/>
        <w:rPr>
          <w:rFonts w:ascii="Times New Roman" w:hAnsi="Times New Roman" w:cs="Times New Roman"/>
        </w:rPr>
      </w:pPr>
    </w:p>
    <w:p w14:paraId="0A879B9A" w14:textId="77777777" w:rsidR="00CD15D7" w:rsidRDefault="00CD15D7">
      <w:pPr>
        <w:pStyle w:val="Standard"/>
        <w:rPr>
          <w:rFonts w:ascii="Times New Roman" w:hAnsi="Times New Roman" w:cs="Times New Roman"/>
        </w:rPr>
      </w:pPr>
    </w:p>
    <w:p w14:paraId="0F69294E" w14:textId="77777777" w:rsidR="00CD15D7" w:rsidRDefault="00CD15D7">
      <w:pPr>
        <w:pStyle w:val="Standard"/>
        <w:rPr>
          <w:rFonts w:ascii="Times New Roman" w:hAnsi="Times New Roman" w:cs="Times New Roman"/>
        </w:rPr>
      </w:pPr>
    </w:p>
    <w:p w14:paraId="50625E51" w14:textId="77777777" w:rsidR="00CD15D7" w:rsidRDefault="00CD15D7">
      <w:pPr>
        <w:pStyle w:val="Standard"/>
        <w:rPr>
          <w:rFonts w:ascii="Times New Roman" w:hAnsi="Times New Roman" w:cs="Times New Roman"/>
        </w:rPr>
      </w:pPr>
    </w:p>
    <w:p w14:paraId="68C9201E" w14:textId="77777777" w:rsidR="00CD15D7" w:rsidRDefault="00CD15D7">
      <w:pPr>
        <w:pStyle w:val="Standard"/>
        <w:rPr>
          <w:rFonts w:ascii="Times New Roman" w:hAnsi="Times New Roman" w:cs="Times New Roman"/>
        </w:rPr>
      </w:pPr>
    </w:p>
    <w:p w14:paraId="06E1FECF" w14:textId="77777777" w:rsidR="00CD15D7" w:rsidRDefault="00CD15D7">
      <w:pPr>
        <w:pStyle w:val="Standard"/>
        <w:rPr>
          <w:rFonts w:ascii="Times New Roman" w:hAnsi="Times New Roman" w:cs="Times New Roman"/>
        </w:rPr>
      </w:pPr>
    </w:p>
    <w:p w14:paraId="26F911DC" w14:textId="77777777" w:rsidR="00CD15D7" w:rsidRDefault="00CD15D7">
      <w:pPr>
        <w:pStyle w:val="Standard"/>
        <w:rPr>
          <w:rFonts w:ascii="Times New Roman" w:hAnsi="Times New Roman" w:cs="Times New Roman"/>
        </w:rPr>
      </w:pPr>
    </w:p>
    <w:p w14:paraId="3C2EE36A" w14:textId="77777777" w:rsidR="00CD15D7" w:rsidRDefault="00CD15D7">
      <w:pPr>
        <w:pStyle w:val="Standard"/>
        <w:rPr>
          <w:rFonts w:ascii="Times New Roman" w:hAnsi="Times New Roman" w:cs="Times New Roman"/>
        </w:rPr>
      </w:pPr>
    </w:p>
    <w:p w14:paraId="6DD71FB7" w14:textId="77777777" w:rsidR="00CD15D7" w:rsidRDefault="00CD15D7">
      <w:pPr>
        <w:pStyle w:val="Standard"/>
        <w:rPr>
          <w:rFonts w:ascii="Times New Roman" w:hAnsi="Times New Roman" w:cs="Times New Roman"/>
        </w:rPr>
      </w:pPr>
    </w:p>
    <w:p w14:paraId="70E890E2" w14:textId="77777777" w:rsidR="00CD15D7" w:rsidRDefault="00CD15D7">
      <w:pPr>
        <w:pStyle w:val="Standard"/>
        <w:rPr>
          <w:rFonts w:ascii="Times New Roman" w:hAnsi="Times New Roman" w:cs="Times New Roman"/>
        </w:rPr>
      </w:pPr>
    </w:p>
    <w:p w14:paraId="250B3367" w14:textId="77777777" w:rsidR="00CD15D7" w:rsidRDefault="00CD15D7">
      <w:pPr>
        <w:pStyle w:val="Standard"/>
        <w:rPr>
          <w:rFonts w:ascii="Times New Roman" w:hAnsi="Times New Roman" w:cs="Times New Roman"/>
        </w:rPr>
      </w:pPr>
    </w:p>
    <w:p w14:paraId="39BFAF4A" w14:textId="77777777" w:rsidR="00CD15D7" w:rsidRDefault="00CD15D7">
      <w:pPr>
        <w:pStyle w:val="Standard"/>
        <w:rPr>
          <w:rFonts w:ascii="Times New Roman" w:hAnsi="Times New Roman" w:cs="Times New Roman"/>
        </w:rPr>
      </w:pPr>
    </w:p>
    <w:p w14:paraId="09B47E8E" w14:textId="77777777" w:rsidR="00CD15D7" w:rsidRDefault="00CD15D7">
      <w:pPr>
        <w:pStyle w:val="Standard"/>
        <w:rPr>
          <w:rFonts w:ascii="Times New Roman" w:hAnsi="Times New Roman" w:cs="Times New Roman"/>
        </w:rPr>
      </w:pPr>
    </w:p>
    <w:p w14:paraId="6C67CACD" w14:textId="77777777" w:rsidR="00CD15D7" w:rsidRDefault="00CD15D7">
      <w:pPr>
        <w:pStyle w:val="Standard"/>
        <w:rPr>
          <w:rFonts w:ascii="Times New Roman" w:hAnsi="Times New Roman" w:cs="Times New Roman"/>
        </w:rPr>
      </w:pPr>
    </w:p>
    <w:p w14:paraId="64DC03AC" w14:textId="77777777" w:rsidR="00CD15D7" w:rsidRDefault="00CD15D7">
      <w:pPr>
        <w:pStyle w:val="Standard"/>
        <w:rPr>
          <w:rFonts w:ascii="Times New Roman" w:hAnsi="Times New Roman" w:cs="Times New Roman"/>
        </w:rPr>
      </w:pPr>
    </w:p>
    <w:p w14:paraId="6785B838" w14:textId="77777777" w:rsidR="00CD15D7" w:rsidRDefault="00CD15D7">
      <w:pPr>
        <w:pStyle w:val="Standard"/>
        <w:rPr>
          <w:rFonts w:ascii="Times New Roman" w:hAnsi="Times New Roman" w:cs="Times New Roman"/>
        </w:rPr>
      </w:pPr>
    </w:p>
    <w:p w14:paraId="0FF93B47" w14:textId="77777777" w:rsidR="00CD15D7" w:rsidRDefault="00CD15D7">
      <w:pPr>
        <w:pStyle w:val="Standard"/>
        <w:rPr>
          <w:rFonts w:ascii="Times New Roman" w:hAnsi="Times New Roman" w:cs="Times New Roman"/>
        </w:rPr>
      </w:pPr>
    </w:p>
    <w:p w14:paraId="6763BABA" w14:textId="77777777" w:rsidR="00CD15D7" w:rsidRDefault="00CD15D7">
      <w:pPr>
        <w:pStyle w:val="Standard"/>
        <w:rPr>
          <w:rFonts w:ascii="Times New Roman" w:hAnsi="Times New Roman" w:cs="Times New Roman"/>
        </w:rPr>
      </w:pPr>
    </w:p>
    <w:p w14:paraId="77FF6AA7" w14:textId="77777777" w:rsidR="00CD15D7" w:rsidRDefault="00CD15D7">
      <w:pPr>
        <w:pStyle w:val="Standard"/>
        <w:rPr>
          <w:rFonts w:ascii="Times New Roman" w:hAnsi="Times New Roman" w:cs="Times New Roman"/>
        </w:rPr>
      </w:pPr>
    </w:p>
    <w:p w14:paraId="1CAB76E4" w14:textId="77777777" w:rsidR="00CD15D7" w:rsidRDefault="00CC1A36">
      <w:pPr>
        <w:pStyle w:val="Standard"/>
        <w:ind w:left="1260" w:hanging="1260"/>
        <w:jc w:val="both"/>
      </w:pPr>
      <w:r>
        <w:rPr>
          <w:rFonts w:ascii="Times New Roman" w:hAnsi="Times New Roman" w:cs="Times New Roman"/>
          <w:b/>
          <w:bCs/>
          <w:sz w:val="32"/>
          <w:u w:val="single"/>
        </w:rPr>
        <w:lastRenderedPageBreak/>
        <w:t>I </w:t>
      </w:r>
      <w:r>
        <w:rPr>
          <w:rFonts w:ascii="Times New Roman" w:hAnsi="Times New Roman" w:cs="Times New Roman"/>
          <w:sz w:val="32"/>
          <w:u w:val="single"/>
        </w:rPr>
        <w:t xml:space="preserve">- </w:t>
      </w:r>
      <w:r>
        <w:rPr>
          <w:rFonts w:ascii="Times New Roman" w:hAnsi="Times New Roman" w:cs="Times New Roman"/>
          <w:b/>
          <w:bCs/>
          <w:sz w:val="32"/>
          <w:u w:val="single"/>
        </w:rPr>
        <w:t>Objet du marché</w:t>
      </w:r>
    </w:p>
    <w:p w14:paraId="78FCC3CB" w14:textId="77777777" w:rsidR="00CD15D7" w:rsidRDefault="00CD15D7">
      <w:pPr>
        <w:pStyle w:val="Standard"/>
        <w:ind w:left="1260" w:hanging="1260"/>
        <w:jc w:val="both"/>
        <w:rPr>
          <w:rFonts w:ascii="Times New Roman" w:hAnsi="Times New Roman" w:cs="Times New Roman"/>
          <w:b/>
          <w:bCs/>
          <w:sz w:val="28"/>
          <w:u w:val="single"/>
        </w:rPr>
      </w:pPr>
    </w:p>
    <w:p w14:paraId="13F04114" w14:textId="77777777" w:rsidR="00CD15D7" w:rsidRDefault="00CD15D7">
      <w:pPr>
        <w:pStyle w:val="Standard"/>
        <w:jc w:val="both"/>
        <w:rPr>
          <w:rFonts w:ascii="Times New Roman" w:hAnsi="Times New Roman" w:cs="Times New Roman"/>
          <w:b/>
          <w:bCs/>
          <w:sz w:val="28"/>
          <w:u w:val="single"/>
        </w:rPr>
      </w:pPr>
    </w:p>
    <w:p w14:paraId="02FD5956" w14:textId="77777777" w:rsidR="00CD15D7" w:rsidRDefault="00CC1A36">
      <w:pPr>
        <w:pStyle w:val="Retraitcorpsdetexte3"/>
      </w:pPr>
      <w:r>
        <w:t xml:space="preserve">La prévention et la lutte contre les incendies de forêt reposent en grande partie sur un aménagement du territoire structuré qui vise à prévenir les départs de feux et limiter l’ampleur des sinistres. Cet aménagement du territoire porte principalement sur la création, la remise aux normes et la pérennisation d’un réseau de pistes DFCI, de points d’eau et de coupures de combustible assurant un maillage aussi cohérent que possible des massifs forestiers. Les PAFI (Plans d’Aménagement des Forêts contre les Incendies) sont des « documents cadres » qui, à l’échelle d’un massif forestier, </w:t>
      </w:r>
      <w:r>
        <w:rPr>
          <w:szCs w:val="22"/>
        </w:rPr>
        <w:t>identifient et hiérarchisent les aménagements nécessaires à la protection du site.</w:t>
      </w:r>
    </w:p>
    <w:p w14:paraId="4C58ED24" w14:textId="77777777" w:rsidR="00CD15D7" w:rsidRDefault="00CC1A36">
      <w:pPr>
        <w:pStyle w:val="Retraitcorpsdetexte3"/>
      </w:pPr>
      <w:r>
        <w:rPr>
          <w:szCs w:val="22"/>
        </w:rPr>
        <w:t>Le dernier plan d’aménagement réalisé sur les massifs de Cerdagne et du Capcir datant d</w:t>
      </w:r>
      <w:r>
        <w:rPr>
          <w:color w:val="000000"/>
          <w:szCs w:val="22"/>
        </w:rPr>
        <w:t>e février 2007</w:t>
      </w:r>
      <w:r>
        <w:rPr>
          <w:szCs w:val="22"/>
        </w:rPr>
        <w:t>, il est nécessaire d’en assurer l’actualisation au bout de douze ans, conformément à la mesure 2.3 prévue dans le PDPFCI 2016/2022. Cette actualisation prendra en compte :</w:t>
      </w:r>
    </w:p>
    <w:p w14:paraId="0A8E6110" w14:textId="77777777" w:rsidR="00CD15D7" w:rsidRDefault="00CC1A36">
      <w:pPr>
        <w:pStyle w:val="Retraitcorpsdetexte3"/>
        <w:rPr>
          <w:szCs w:val="22"/>
        </w:rPr>
      </w:pPr>
      <w:r>
        <w:rPr>
          <w:szCs w:val="22"/>
        </w:rPr>
        <w:t>- l’évolution des milieux (déprise agricole, enfrichement, urbanisation),</w:t>
      </w:r>
    </w:p>
    <w:p w14:paraId="132E6B45" w14:textId="77777777" w:rsidR="00CD15D7" w:rsidRDefault="00CC1A36">
      <w:pPr>
        <w:pStyle w:val="Retraitcorpsdetexte3"/>
      </w:pPr>
      <w:r>
        <w:rPr>
          <w:szCs w:val="22"/>
        </w:rPr>
        <w:t>- l’exploitation les connaissances acquises dans la qualification du risque,</w:t>
      </w:r>
    </w:p>
    <w:p w14:paraId="76D60257" w14:textId="77777777" w:rsidR="00CD15D7" w:rsidRDefault="00CC1A36">
      <w:pPr>
        <w:pStyle w:val="Retraitcorpsdetexte3"/>
      </w:pPr>
      <w:r>
        <w:rPr>
          <w:szCs w:val="22"/>
        </w:rPr>
        <w:t>- l’évolution des stratégies et des moyens de lutte,</w:t>
      </w:r>
    </w:p>
    <w:p w14:paraId="0B24C05D" w14:textId="77777777" w:rsidR="00CD15D7" w:rsidRDefault="00CC1A36">
      <w:pPr>
        <w:pStyle w:val="Retraitcorpsdetexte3"/>
      </w:pPr>
      <w:r>
        <w:rPr>
          <w:szCs w:val="22"/>
        </w:rPr>
        <w:t>- les avancées en matière informatique (évolution des SIG et des outils de simulation des incendies plus spécifiquement).</w:t>
      </w:r>
    </w:p>
    <w:p w14:paraId="1BF473E6" w14:textId="77777777" w:rsidR="00CD15D7" w:rsidRPr="009D47C7" w:rsidRDefault="00CC1A36" w:rsidP="009D47C7">
      <w:pPr>
        <w:pStyle w:val="Retraitcorpsdetexte3"/>
        <w:rPr>
          <w:szCs w:val="22"/>
        </w:rPr>
      </w:pPr>
      <w:r>
        <w:rPr>
          <w:szCs w:val="22"/>
        </w:rPr>
        <w:t>- l’évolution des normes (gabarits, places de retournement, …).</w:t>
      </w:r>
    </w:p>
    <w:p w14:paraId="0C0EF64E" w14:textId="77777777" w:rsidR="00CD15D7" w:rsidRDefault="00CD15D7">
      <w:pPr>
        <w:pStyle w:val="Standard"/>
        <w:rPr>
          <w:rFonts w:ascii="Times New Roman" w:hAnsi="Times New Roman" w:cs="Times New Roman"/>
          <w:b/>
          <w:bCs/>
        </w:rPr>
      </w:pPr>
    </w:p>
    <w:p w14:paraId="350BC735" w14:textId="77777777" w:rsidR="00CD15D7" w:rsidRDefault="00CD15D7">
      <w:pPr>
        <w:pStyle w:val="Standard"/>
        <w:rPr>
          <w:rFonts w:ascii="Times New Roman" w:hAnsi="Times New Roman" w:cs="Times New Roman"/>
          <w:b/>
          <w:bCs/>
        </w:rPr>
      </w:pPr>
    </w:p>
    <w:p w14:paraId="1FE610ED" w14:textId="77777777" w:rsidR="00CD15D7" w:rsidRDefault="00CC1A36">
      <w:pPr>
        <w:pStyle w:val="Standard"/>
        <w:ind w:left="1260" w:hanging="1260"/>
      </w:pPr>
      <w:r>
        <w:rPr>
          <w:rFonts w:ascii="Times New Roman" w:hAnsi="Times New Roman" w:cs="Times New Roman"/>
          <w:b/>
          <w:bCs/>
          <w:sz w:val="32"/>
          <w:u w:val="single"/>
        </w:rPr>
        <w:t>II </w:t>
      </w:r>
      <w:r>
        <w:rPr>
          <w:rFonts w:ascii="Times New Roman" w:hAnsi="Times New Roman" w:cs="Times New Roman"/>
          <w:sz w:val="32"/>
          <w:u w:val="single"/>
        </w:rPr>
        <w:t xml:space="preserve">- </w:t>
      </w:r>
      <w:r>
        <w:rPr>
          <w:rFonts w:ascii="Times New Roman" w:hAnsi="Times New Roman" w:cs="Times New Roman"/>
          <w:b/>
          <w:bCs/>
          <w:sz w:val="32"/>
          <w:u w:val="single"/>
        </w:rPr>
        <w:t>Définition détaillée des prestations à réaliser et à rendre :</w:t>
      </w:r>
    </w:p>
    <w:p w14:paraId="58241150" w14:textId="77777777" w:rsidR="00CD15D7" w:rsidRDefault="00CD15D7">
      <w:pPr>
        <w:pStyle w:val="Standard"/>
        <w:rPr>
          <w:rFonts w:ascii="Times New Roman" w:hAnsi="Times New Roman" w:cs="Times New Roman"/>
          <w:b/>
          <w:bCs/>
          <w:sz w:val="28"/>
          <w:u w:val="single"/>
        </w:rPr>
      </w:pPr>
    </w:p>
    <w:p w14:paraId="7AB91342" w14:textId="77777777" w:rsidR="00CD15D7" w:rsidRDefault="00CD15D7">
      <w:pPr>
        <w:pStyle w:val="Standard"/>
        <w:rPr>
          <w:rFonts w:ascii="Times New Roman" w:hAnsi="Times New Roman" w:cs="Times New Roman"/>
          <w:b/>
          <w:bCs/>
          <w:sz w:val="28"/>
          <w:u w:val="single"/>
        </w:rPr>
      </w:pPr>
    </w:p>
    <w:p w14:paraId="2924CC14" w14:textId="77777777" w:rsidR="00CD15D7" w:rsidRDefault="00CC1A36">
      <w:pPr>
        <w:pStyle w:val="Titre6"/>
      </w:pPr>
      <w:r>
        <w:tab/>
      </w:r>
      <w:r>
        <w:rPr>
          <w:u w:val="single"/>
        </w:rPr>
        <w:t>II</w:t>
      </w:r>
      <w:r>
        <w:rPr>
          <w:b w:val="0"/>
          <w:bCs w:val="0"/>
          <w:u w:val="single"/>
        </w:rPr>
        <w:t>-</w:t>
      </w:r>
      <w:r>
        <w:rPr>
          <w:u w:val="single"/>
        </w:rPr>
        <w:t>1 Aire d’étude</w:t>
      </w:r>
    </w:p>
    <w:p w14:paraId="03B5F3E9" w14:textId="77777777" w:rsidR="00CD15D7" w:rsidRDefault="00CD15D7">
      <w:pPr>
        <w:pStyle w:val="Standard"/>
        <w:rPr>
          <w:rFonts w:ascii="Times New Roman" w:hAnsi="Times New Roman" w:cs="Times New Roman"/>
          <w:u w:val="single"/>
        </w:rPr>
      </w:pPr>
    </w:p>
    <w:p w14:paraId="765AE08C" w14:textId="77777777" w:rsidR="00CD15D7" w:rsidRDefault="00CC1A36">
      <w:pPr>
        <w:pStyle w:val="Retraitcorpsdetexte3"/>
      </w:pPr>
      <w:r>
        <w:t>Le territoire concerné par l’étude est celui des massifs d</w:t>
      </w:r>
      <w:r>
        <w:rPr>
          <w:szCs w:val="22"/>
        </w:rPr>
        <w:t>e Cerdagne et du Capcir. Il comprend les 34 communes suivantes :</w:t>
      </w:r>
    </w:p>
    <w:p w14:paraId="17654FD3" w14:textId="77777777" w:rsidR="00CD15D7" w:rsidRDefault="00CD15D7">
      <w:pPr>
        <w:pStyle w:val="Retraitcorpsdetexte3"/>
      </w:pPr>
    </w:p>
    <w:p w14:paraId="24B419F6" w14:textId="77777777" w:rsidR="00CD15D7" w:rsidRPr="009D47C7" w:rsidRDefault="00CC1A36" w:rsidP="009D47C7">
      <w:pPr>
        <w:pStyle w:val="Textbody"/>
        <w:spacing w:after="283"/>
        <w:rPr>
          <w:rFonts w:ascii="Times New Roman" w:hAnsi="Times New Roman"/>
        </w:rPr>
      </w:pPr>
      <w:r>
        <w:rPr>
          <w:rFonts w:ascii="Times New Roman" w:hAnsi="Times New Roman"/>
        </w:rPr>
        <w:t>Les Angles, Angoustrine-Villeneuve-des-Escaldes, Bolquère, Bourg-Madame, La Cabanasse,  Dorres, Égat, Enveitg, Err, Estavar, Eyne, Font-Romeu-Odeillo-Via, Fontrabiouse, Formiguères, Latour-de-Carol, La Llagonne, Llo,  Matemale, Mont-Louis, Nahuja, Osséja, Palau-de-Cerdagne, Planès, Porta, Porté-Puymorens, Puyvalador, Réal, Saillagouse, Saint-Pierre-dels-Forcats, Sainte-Léocadie, Sauto-Fetges, Targasonne, Ur, et Valcebollère.</w:t>
      </w:r>
    </w:p>
    <w:p w14:paraId="2C54B0B6" w14:textId="77777777" w:rsidR="00CD15D7" w:rsidRDefault="00CC1A36">
      <w:pPr>
        <w:pStyle w:val="Retraitcorpsdetexte3"/>
      </w:pPr>
      <w:r>
        <w:rPr>
          <w:szCs w:val="22"/>
        </w:rPr>
        <w:t>La compétence DFCI sur le massif du Capcir est assurée par la communauté de communes « Pyrénées catalanes », dont le territoire s’étend sur une partie du haut Conflent. Le PAFI du Haut Conflent datant de juin 2013, son actualisation n’est pas nécessaire, mais il sera intégré au document qui fait l’objet de ce marché, par fusion, avec la mise à jour de celui de Cerdagne et de Capcir, uniquement sur les communes concernées (</w:t>
      </w:r>
      <w:hyperlink r:id="rId8" w:history="1">
        <w:r>
          <w:t>Ayguatébia-Talau</w:t>
        </w:r>
      </w:hyperlink>
      <w:r>
        <w:rPr>
          <w:color w:val="000000"/>
          <w:szCs w:val="22"/>
        </w:rPr>
        <w:t xml:space="preserve">, </w:t>
      </w:r>
      <w:r>
        <w:rPr>
          <w:color w:val="000000"/>
        </w:rPr>
        <w:t xml:space="preserve">Caudiès-de-Conflent, </w:t>
      </w:r>
      <w:hyperlink r:id="rId9" w:history="1">
        <w:r>
          <w:t>Railleu</w:t>
        </w:r>
      </w:hyperlink>
      <w:r>
        <w:rPr>
          <w:color w:val="000000"/>
        </w:rPr>
        <w:t xml:space="preserve">, </w:t>
      </w:r>
      <w:hyperlink r:id="rId10" w:history="1">
        <w:r>
          <w:t>Sansa</w:t>
        </w:r>
      </w:hyperlink>
      <w:r>
        <w:rPr>
          <w:color w:val="000000"/>
          <w:szCs w:val="22"/>
        </w:rPr>
        <w:t>) et pour disposer du même niveau de précision sur l’ensemble de la communauté de communes.</w:t>
      </w:r>
    </w:p>
    <w:p w14:paraId="480BEE63" w14:textId="77777777" w:rsidR="00CD15D7" w:rsidRDefault="00CD15D7">
      <w:pPr>
        <w:pStyle w:val="Retraitcorpsdetexte3"/>
      </w:pPr>
    </w:p>
    <w:p w14:paraId="0CC5359E" w14:textId="77777777" w:rsidR="00CD15D7" w:rsidRDefault="00CC1A36">
      <w:pPr>
        <w:pStyle w:val="Retraitcorpsdetexte3"/>
      </w:pPr>
      <w:r>
        <w:rPr>
          <w:szCs w:val="22"/>
        </w:rPr>
        <w:t>Il en sera de même pour la commune de Fontpédrouse, afin d’assurer une cohérence entre la limite conjointe des 2 PAFI de Cerdagne Capcir et du Conflent.</w:t>
      </w:r>
    </w:p>
    <w:p w14:paraId="04A6A639" w14:textId="77777777" w:rsidR="00CD15D7" w:rsidRDefault="00CD15D7">
      <w:pPr>
        <w:pStyle w:val="Retraitcorpsdetexte3"/>
        <w:rPr>
          <w:szCs w:val="22"/>
        </w:rPr>
      </w:pPr>
    </w:p>
    <w:p w14:paraId="0843988D" w14:textId="77777777" w:rsidR="00CD15D7" w:rsidRDefault="00CC1A36">
      <w:pPr>
        <w:pStyle w:val="Retraitcorpsdetexte3"/>
      </w:pPr>
      <w:r>
        <w:rPr>
          <w:szCs w:val="22"/>
        </w:rPr>
        <w:t xml:space="preserve">Enfin une attention particulière sera portée sur les aspects transfrontaliers au niveau des communes de Palau de Cerdagne avec Puigcerdà (secteur de Villalobent), de Latour de Carol avec Guils de Cerdanya, et enfin d’Angoustrine Villeneuve des Escaldes, Targasonne, et Estavar, avec </w:t>
      </w:r>
      <w:r>
        <w:rPr>
          <w:rStyle w:val="StrongEmphasis"/>
          <w:b w:val="0"/>
          <w:bCs w:val="0"/>
          <w:szCs w:val="22"/>
        </w:rPr>
        <w:t>Llívia</w:t>
      </w:r>
      <w:r>
        <w:rPr>
          <w:szCs w:val="22"/>
        </w:rPr>
        <w:t>.</w:t>
      </w:r>
    </w:p>
    <w:p w14:paraId="24400369" w14:textId="77777777" w:rsidR="00CD15D7" w:rsidRDefault="00CD15D7">
      <w:pPr>
        <w:pStyle w:val="Retraitcorpsdetexte3"/>
        <w:rPr>
          <w:color w:val="00CC33"/>
        </w:rPr>
      </w:pPr>
    </w:p>
    <w:p w14:paraId="46CF90BC" w14:textId="77777777" w:rsidR="00CD15D7" w:rsidRDefault="00CD15D7">
      <w:pPr>
        <w:pStyle w:val="Retraitcorpsdetexte3"/>
      </w:pPr>
    </w:p>
    <w:p w14:paraId="23F061FA" w14:textId="77777777" w:rsidR="00CD15D7" w:rsidRDefault="00CD15D7" w:rsidP="009D47C7">
      <w:pPr>
        <w:pStyle w:val="Retraitcorpsdetexte3"/>
        <w:ind w:left="0"/>
      </w:pPr>
    </w:p>
    <w:p w14:paraId="57EB79F4" w14:textId="77777777" w:rsidR="00CD15D7" w:rsidRDefault="00CC1A36">
      <w:pPr>
        <w:pStyle w:val="Retraitcorpsdetexte3"/>
        <w:ind w:left="720"/>
        <w:rPr>
          <w:b/>
          <w:bCs/>
          <w:sz w:val="28"/>
          <w:u w:val="single"/>
        </w:rPr>
      </w:pPr>
      <w:r>
        <w:rPr>
          <w:b/>
          <w:bCs/>
          <w:sz w:val="28"/>
          <w:u w:val="single"/>
        </w:rPr>
        <w:t xml:space="preserve">      II-2 Description de la prestation</w:t>
      </w:r>
    </w:p>
    <w:p w14:paraId="7FB26013" w14:textId="77777777" w:rsidR="00CD15D7" w:rsidRDefault="00CD15D7">
      <w:pPr>
        <w:pStyle w:val="Retraitcorpsdetexte3"/>
        <w:ind w:left="720"/>
        <w:rPr>
          <w:b/>
          <w:bCs/>
          <w:sz w:val="28"/>
          <w:u w:val="single"/>
        </w:rPr>
      </w:pPr>
    </w:p>
    <w:p w14:paraId="791CC251" w14:textId="77777777" w:rsidR="00CD15D7" w:rsidRDefault="00CC1A36">
      <w:pPr>
        <w:pStyle w:val="Retraitcorpsdetexte3"/>
      </w:pPr>
      <w:r>
        <w:t>La prestation sera fournie sous la forme d’un rapport qui devra comporter les principales rubriques suivantes :</w:t>
      </w:r>
    </w:p>
    <w:p w14:paraId="5F57A2B9" w14:textId="77777777" w:rsidR="00CD15D7" w:rsidRDefault="00CC1A36">
      <w:pPr>
        <w:pStyle w:val="Retraitcorpsdetexte3"/>
        <w:numPr>
          <w:ilvl w:val="0"/>
          <w:numId w:val="18"/>
        </w:numPr>
      </w:pPr>
      <w:r>
        <w:t>une introduction générale ;</w:t>
      </w:r>
    </w:p>
    <w:p w14:paraId="400A7271" w14:textId="77777777" w:rsidR="00CD15D7" w:rsidRDefault="00CC1A36">
      <w:pPr>
        <w:pStyle w:val="Retraitcorpsdetexte3"/>
        <w:numPr>
          <w:ilvl w:val="0"/>
          <w:numId w:val="18"/>
        </w:numPr>
      </w:pPr>
      <w:r>
        <w:t>une présentation du massif ;</w:t>
      </w:r>
    </w:p>
    <w:p w14:paraId="6BD52DB8" w14:textId="77777777" w:rsidR="00CD15D7" w:rsidRDefault="00CC1A36">
      <w:pPr>
        <w:pStyle w:val="Retraitcorpsdetexte3"/>
        <w:numPr>
          <w:ilvl w:val="0"/>
          <w:numId w:val="18"/>
        </w:numPr>
      </w:pPr>
      <w:r>
        <w:t>une évaluation et une caractérisation du risque incendie ;</w:t>
      </w:r>
    </w:p>
    <w:p w14:paraId="6C47CF6C" w14:textId="77777777" w:rsidR="00CD15D7" w:rsidRDefault="00CC1A36">
      <w:pPr>
        <w:pStyle w:val="Retraitcorpsdetexte3"/>
        <w:numPr>
          <w:ilvl w:val="0"/>
          <w:numId w:val="18"/>
        </w:numPr>
      </w:pPr>
      <w:r>
        <w:t>une présentation de la politique de prévention des incendies ;</w:t>
      </w:r>
    </w:p>
    <w:p w14:paraId="19ED4B83" w14:textId="77777777" w:rsidR="00CD15D7" w:rsidRDefault="00CC1A36">
      <w:pPr>
        <w:pStyle w:val="Retraitcorpsdetexte3"/>
        <w:numPr>
          <w:ilvl w:val="0"/>
          <w:numId w:val="18"/>
        </w:numPr>
      </w:pPr>
      <w:r>
        <w:t>un bilan des actions prévues dans le dernier PAFI ;</w:t>
      </w:r>
    </w:p>
    <w:p w14:paraId="3F769C02" w14:textId="77777777" w:rsidR="00CD15D7" w:rsidRDefault="00CC1A36">
      <w:pPr>
        <w:pStyle w:val="Retraitcorpsdetexte3"/>
        <w:numPr>
          <w:ilvl w:val="0"/>
          <w:numId w:val="18"/>
        </w:numPr>
      </w:pPr>
      <w:r>
        <w:rPr>
          <w:color w:val="000000"/>
        </w:rPr>
        <w:t>la définition des unités de gestion</w:t>
      </w:r>
      <w:r>
        <w:t xml:space="preserve"> et la proposition des aménagements DFCI à réaliser et à entretenir.</w:t>
      </w:r>
    </w:p>
    <w:p w14:paraId="444BD424" w14:textId="77777777" w:rsidR="00CD15D7" w:rsidRDefault="00CD15D7">
      <w:pPr>
        <w:pStyle w:val="Retraitcorpsdetexte3"/>
      </w:pPr>
    </w:p>
    <w:p w14:paraId="2C1633A2" w14:textId="77777777" w:rsidR="00CD15D7" w:rsidRDefault="00CD15D7">
      <w:pPr>
        <w:pStyle w:val="Retraitcorpsdetexte3"/>
        <w:ind w:left="0"/>
      </w:pPr>
    </w:p>
    <w:p w14:paraId="6AC79D6C" w14:textId="77777777" w:rsidR="00CD15D7" w:rsidRDefault="00CD15D7">
      <w:pPr>
        <w:pStyle w:val="Retraitcorpsdetexte3"/>
        <w:ind w:left="0"/>
      </w:pPr>
    </w:p>
    <w:p w14:paraId="06EF34B2" w14:textId="77777777" w:rsidR="00CD15D7" w:rsidRDefault="00CC1A36">
      <w:pPr>
        <w:pStyle w:val="Standard"/>
        <w:ind w:left="1440"/>
        <w:jc w:val="both"/>
        <w:rPr>
          <w:rFonts w:ascii="Times New Roman" w:hAnsi="Times New Roman" w:cs="Times New Roman"/>
          <w:b/>
          <w:bCs/>
          <w:u w:val="single"/>
        </w:rPr>
      </w:pPr>
      <w:r>
        <w:rPr>
          <w:rFonts w:ascii="Times New Roman" w:hAnsi="Times New Roman" w:cs="Times New Roman"/>
          <w:b/>
          <w:bCs/>
          <w:u w:val="single"/>
        </w:rPr>
        <w:t>II-2-1 Présentation du massif</w:t>
      </w:r>
    </w:p>
    <w:p w14:paraId="21C538E7" w14:textId="77777777" w:rsidR="00CD15D7" w:rsidRDefault="00CD15D7">
      <w:pPr>
        <w:pStyle w:val="Standard"/>
        <w:ind w:left="1260"/>
        <w:jc w:val="both"/>
        <w:rPr>
          <w:rFonts w:ascii="Times New Roman" w:hAnsi="Times New Roman" w:cs="Times New Roman"/>
          <w:b/>
          <w:bCs/>
          <w:u w:val="single"/>
        </w:rPr>
      </w:pPr>
    </w:p>
    <w:p w14:paraId="2624BE27"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t>Une présentation générale des massifs de Cerdagne et de Capcir sera à réaliser. Elle caractérisera, de façon aussi synthétique que possible, ces massifs sous leurs différents aspects : géographie, milieu naturel, climatologie et environnement humain.</w:t>
      </w:r>
    </w:p>
    <w:p w14:paraId="6A9F958A"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t>Ce travail consistera essentiellement en une compilation, une actualisation et une mise en forme de données en grandes parties existantes (ancien PAFI, plan départemental PFCI…)</w:t>
      </w:r>
    </w:p>
    <w:p w14:paraId="0738B1E4" w14:textId="77777777" w:rsidR="00CD15D7" w:rsidRDefault="00CD15D7">
      <w:pPr>
        <w:pStyle w:val="Standard"/>
        <w:ind w:left="1260"/>
        <w:jc w:val="both"/>
        <w:rPr>
          <w:rFonts w:ascii="Times New Roman" w:hAnsi="Times New Roman" w:cs="Times New Roman"/>
        </w:rPr>
      </w:pPr>
    </w:p>
    <w:p w14:paraId="250D3ABE" w14:textId="77777777" w:rsidR="00CD15D7" w:rsidRDefault="00CD15D7">
      <w:pPr>
        <w:pStyle w:val="Standard"/>
        <w:ind w:left="1260"/>
        <w:jc w:val="both"/>
        <w:rPr>
          <w:rFonts w:ascii="Times New Roman" w:hAnsi="Times New Roman" w:cs="Times New Roman"/>
        </w:rPr>
      </w:pPr>
    </w:p>
    <w:p w14:paraId="0793465F" w14:textId="77777777" w:rsidR="00CD15D7" w:rsidRDefault="00CC1A36">
      <w:pPr>
        <w:pStyle w:val="Standard"/>
        <w:ind w:left="1260"/>
        <w:jc w:val="both"/>
      </w:pPr>
      <w:r>
        <w:rPr>
          <w:rFonts w:ascii="Times New Roman" w:hAnsi="Times New Roman" w:cs="Times New Roman"/>
        </w:rPr>
        <w:tab/>
      </w:r>
      <w:r>
        <w:rPr>
          <w:rFonts w:ascii="Times New Roman" w:hAnsi="Times New Roman" w:cs="Times New Roman"/>
          <w:b/>
          <w:bCs/>
          <w:u w:val="single"/>
        </w:rPr>
        <w:t>II -2-2 Caractérisation du risque incendie</w:t>
      </w:r>
    </w:p>
    <w:p w14:paraId="37FF5898" w14:textId="77777777" w:rsidR="00CD15D7" w:rsidRDefault="00CD15D7">
      <w:pPr>
        <w:pStyle w:val="Standard"/>
        <w:ind w:left="1260"/>
        <w:jc w:val="both"/>
        <w:rPr>
          <w:rFonts w:ascii="Times New Roman" w:hAnsi="Times New Roman" w:cs="Times New Roman"/>
          <w:b/>
          <w:bCs/>
          <w:u w:val="single"/>
        </w:rPr>
      </w:pPr>
    </w:p>
    <w:p w14:paraId="59F68DE4" w14:textId="77777777" w:rsidR="00CD15D7" w:rsidRDefault="00CC1A36">
      <w:pPr>
        <w:pStyle w:val="Retraitcorpsdetexte3"/>
        <w:tabs>
          <w:tab w:val="left" w:pos="2520"/>
        </w:tabs>
      </w:pPr>
      <w:r>
        <w:t>Les grands enjeux liés à l’incendie de forêt sur le territoire (humains, tenue des sols, environnementaux, forestiers de production…) seront présentés de manière succincte.</w:t>
      </w:r>
    </w:p>
    <w:p w14:paraId="62AE5964" w14:textId="77777777" w:rsidR="00CD15D7" w:rsidRDefault="00CD15D7">
      <w:pPr>
        <w:pStyle w:val="Retraitcorpsdetexte3"/>
        <w:tabs>
          <w:tab w:val="left" w:pos="2520"/>
        </w:tabs>
      </w:pPr>
    </w:p>
    <w:p w14:paraId="55A82AF1" w14:textId="77777777" w:rsidR="00CD15D7" w:rsidRDefault="00CC1A36">
      <w:pPr>
        <w:pStyle w:val="Retraitcorpsdetexte3"/>
        <w:tabs>
          <w:tab w:val="left" w:pos="2520"/>
        </w:tabs>
      </w:pPr>
      <w:r>
        <w:t>La caractérisation du risque incendie sera ensuite réalisée en présentant et en exploitant les deux aspects suivants :</w:t>
      </w:r>
    </w:p>
    <w:p w14:paraId="2F8442AF" w14:textId="77777777" w:rsidR="00CD15D7" w:rsidRDefault="00CD15D7">
      <w:pPr>
        <w:pStyle w:val="Retraitcorpsdetexte3"/>
        <w:tabs>
          <w:tab w:val="left" w:pos="2520"/>
        </w:tabs>
      </w:pPr>
    </w:p>
    <w:p w14:paraId="7FFEF2F6" w14:textId="77777777" w:rsidR="00CD15D7" w:rsidRDefault="00CC1A36">
      <w:pPr>
        <w:pStyle w:val="Retraitcorpsdetexte3"/>
        <w:numPr>
          <w:ilvl w:val="0"/>
          <w:numId w:val="19"/>
        </w:numPr>
        <w:tabs>
          <w:tab w:val="left" w:pos="3240"/>
          <w:tab w:val="left" w:pos="3960"/>
        </w:tabs>
        <w:ind w:left="1980" w:hanging="360"/>
      </w:pPr>
      <w:r>
        <w:t>Historique et caractérisation des feux passés, au travers des données issues du fichier « prométhée », des éléments de la cellule REX (cellule travaillant sur le retour d’expérience), et de toute archive, notamment celles de l’Office National des Forêts. Une cartographie actualisée des feux les plus significatifs ayant touché le massif sera établie, associée à une analyse sommaire des plus grands feux (données en grande partie préexistantes). Le SDIS sera associé à ces analyses.</w:t>
      </w:r>
    </w:p>
    <w:p w14:paraId="72BBBAD4" w14:textId="77777777" w:rsidR="00CD15D7" w:rsidRDefault="00CD15D7">
      <w:pPr>
        <w:pStyle w:val="Retraitcorpsdetexte3"/>
        <w:tabs>
          <w:tab w:val="left" w:pos="3240"/>
          <w:tab w:val="left" w:pos="3960"/>
        </w:tabs>
        <w:ind w:left="1980" w:hanging="360"/>
      </w:pPr>
    </w:p>
    <w:p w14:paraId="26FB53C6" w14:textId="77777777" w:rsidR="00CD15D7" w:rsidRDefault="00CC1A36">
      <w:pPr>
        <w:pStyle w:val="Retraitcorpsdetexte3"/>
        <w:numPr>
          <w:ilvl w:val="0"/>
          <w:numId w:val="15"/>
        </w:numPr>
        <w:tabs>
          <w:tab w:val="left" w:pos="3188"/>
          <w:tab w:val="left" w:pos="3908"/>
        </w:tabs>
        <w:ind w:left="1928" w:hanging="340"/>
      </w:pPr>
      <w:r>
        <w:t>Le bureau d’étude sera également chargé de proposer une actualisation de la carte d’aléa de la zone d’étude, basée sur une méthode aussi pertinente que possible vis-à-vis des caractéristiques du contexte local (altitude, exposition, etc). Celle-ci pourra notamment intégrer une comparaison des photographies aériennes du territoire prises depuis la rédaction du précédent PAFI. Les secteurs ayant fait l’objet d’un changement significatif au niveau de l’occupation du sol au cours de ces douze dernières années (abandons agricoles et nouvelles urbanisations plus particulièrement) devront être identifiés à l’échelle communale et avec précision. Une note finale d’analyse sur les grandes tendances observées depuis 2007 seront produites.</w:t>
      </w:r>
    </w:p>
    <w:p w14:paraId="12C9970B" w14:textId="77777777" w:rsidR="00CD15D7" w:rsidRDefault="00CD15D7">
      <w:pPr>
        <w:pStyle w:val="Paragraphedeliste"/>
        <w:rPr>
          <w:rFonts w:hint="eastAsia"/>
        </w:rPr>
      </w:pPr>
    </w:p>
    <w:p w14:paraId="5AB438BE" w14:textId="77777777" w:rsidR="00CD15D7" w:rsidRDefault="00CD15D7">
      <w:pPr>
        <w:pStyle w:val="Retraitcorpsdetexte3"/>
        <w:tabs>
          <w:tab w:val="left" w:pos="3188"/>
          <w:tab w:val="left" w:pos="3908"/>
        </w:tabs>
        <w:ind w:left="1928"/>
      </w:pPr>
    </w:p>
    <w:p w14:paraId="4EF1B042" w14:textId="77777777" w:rsidR="00CD15D7" w:rsidRDefault="00CC1A36">
      <w:pPr>
        <w:pStyle w:val="Retraitcorpsdetexte3"/>
        <w:tabs>
          <w:tab w:val="left" w:pos="3188"/>
          <w:tab w:val="left" w:pos="3908"/>
        </w:tabs>
      </w:pPr>
      <w:r>
        <w:t>Un soin tout particulier sera apporté à l’identification des enjeux : habitats, infrastructures, boisements, structures agricoles, cultures, habitats naturels remarquables…etc qui seront cartographiés.</w:t>
      </w:r>
    </w:p>
    <w:p w14:paraId="2903A8A6" w14:textId="77777777" w:rsidR="00CD15D7" w:rsidRDefault="00CD15D7">
      <w:pPr>
        <w:pStyle w:val="Retraitcorpsdetexte3"/>
        <w:tabs>
          <w:tab w:val="left" w:pos="2520"/>
        </w:tabs>
      </w:pPr>
    </w:p>
    <w:p w14:paraId="0C69A586" w14:textId="77777777" w:rsidR="00CD15D7" w:rsidRDefault="00CC1A36">
      <w:pPr>
        <w:pStyle w:val="Retraitcorpsdetexte3"/>
        <w:tabs>
          <w:tab w:val="left" w:pos="2520"/>
        </w:tabs>
      </w:pPr>
      <w:r>
        <w:t>Cette caractérisation du risque, qui découlera de la synthèse des données précédentes, sera complétée par une carte des vents spécifiques sur les différentes zones de l’ensemble du massif étudié.</w:t>
      </w:r>
    </w:p>
    <w:p w14:paraId="4BFFC884" w14:textId="77777777" w:rsidR="00CD15D7" w:rsidRDefault="00CD15D7">
      <w:pPr>
        <w:pStyle w:val="Retraitcorpsdetexte3"/>
        <w:tabs>
          <w:tab w:val="left" w:pos="2520"/>
        </w:tabs>
      </w:pPr>
    </w:p>
    <w:p w14:paraId="2EBC4AB1" w14:textId="77777777" w:rsidR="00CD15D7" w:rsidRDefault="00CC1A36">
      <w:pPr>
        <w:pStyle w:val="Retraitcorpsdetexte3"/>
        <w:tabs>
          <w:tab w:val="left" w:pos="2520"/>
        </w:tabs>
      </w:pPr>
      <w:r>
        <w:t>Enfin une désignation de la vocation principale de chaque piste figurant dans l’atlas DFCI, entre desserte permettant la mobilisation du bois, et accès ou appui à la lutte des véhicules de secours devra être proposée. Elle permettra d’aider les élus à orienter le choix de la désignation de la maîtrise d’ouvrage de travaux sur ces pistes, en fonction des compétences retenues par les différentes collectivités concernées.</w:t>
      </w:r>
    </w:p>
    <w:p w14:paraId="088A40DF" w14:textId="77777777" w:rsidR="00CD15D7" w:rsidRDefault="00CD15D7">
      <w:pPr>
        <w:pStyle w:val="Retraitcorpsdetexte3"/>
        <w:tabs>
          <w:tab w:val="left" w:pos="2520"/>
        </w:tabs>
      </w:pPr>
    </w:p>
    <w:p w14:paraId="3AE752F3" w14:textId="77777777" w:rsidR="00CD15D7" w:rsidRDefault="00CD15D7">
      <w:pPr>
        <w:pStyle w:val="Retraitcorpsdetexte3"/>
        <w:tabs>
          <w:tab w:val="left" w:pos="2520"/>
        </w:tabs>
      </w:pPr>
    </w:p>
    <w:p w14:paraId="576606FF" w14:textId="77777777" w:rsidR="00CD15D7" w:rsidRDefault="00CD15D7">
      <w:pPr>
        <w:pStyle w:val="Retraitcorpsdetexte3"/>
        <w:tabs>
          <w:tab w:val="left" w:pos="2520"/>
        </w:tabs>
        <w:ind w:left="0"/>
      </w:pPr>
    </w:p>
    <w:p w14:paraId="002752DC" w14:textId="77777777" w:rsidR="00CD15D7" w:rsidRDefault="00CC1A36">
      <w:pPr>
        <w:pStyle w:val="Standard"/>
        <w:ind w:left="1260"/>
        <w:jc w:val="both"/>
      </w:pPr>
      <w:r>
        <w:rPr>
          <w:rFonts w:ascii="Times New Roman" w:hAnsi="Times New Roman" w:cs="Times New Roman"/>
        </w:rPr>
        <w:tab/>
      </w:r>
      <w:r>
        <w:rPr>
          <w:rFonts w:ascii="Times New Roman" w:hAnsi="Times New Roman" w:cs="Times New Roman"/>
          <w:b/>
          <w:bCs/>
          <w:u w:val="single"/>
        </w:rPr>
        <w:t>II -2-3 Présentation de la politique de prévention incen</w:t>
      </w:r>
      <w:r>
        <w:rPr>
          <w:rFonts w:ascii="Times New Roman" w:hAnsi="Times New Roman" w:cs="Times New Roman"/>
          <w:b/>
          <w:bCs/>
          <w:color w:val="000000"/>
          <w:u w:val="single"/>
        </w:rPr>
        <w:t>die, en lien avec la lutte</w:t>
      </w:r>
    </w:p>
    <w:p w14:paraId="7FA27CD0" w14:textId="77777777" w:rsidR="00CD15D7" w:rsidRDefault="00CD15D7">
      <w:pPr>
        <w:pStyle w:val="Standard"/>
        <w:ind w:left="1260"/>
        <w:jc w:val="both"/>
        <w:rPr>
          <w:rFonts w:ascii="Times New Roman" w:hAnsi="Times New Roman" w:cs="Times New Roman"/>
          <w:b/>
          <w:bCs/>
          <w:u w:val="single"/>
        </w:rPr>
      </w:pPr>
    </w:p>
    <w:p w14:paraId="179B2EED" w14:textId="77777777" w:rsidR="00CD15D7" w:rsidRDefault="00CC1A36">
      <w:pPr>
        <w:pStyle w:val="Standard"/>
        <w:ind w:left="1260"/>
        <w:jc w:val="both"/>
      </w:pPr>
      <w:r>
        <w:rPr>
          <w:rFonts w:ascii="Times New Roman" w:hAnsi="Times New Roman" w:cs="Times New Roman"/>
        </w:rPr>
        <w:t>Une présentation simplifiée de la politique de prévention des feux de forêts sera réalisée en mettant plus particulièrement l’accent sur les données rattachées aux massifs de Cerdagne et du Capcir. Trois volets principaux seront abordés :</w:t>
      </w:r>
    </w:p>
    <w:p w14:paraId="37640999" w14:textId="77777777" w:rsidR="00CD15D7" w:rsidRDefault="00CD15D7">
      <w:pPr>
        <w:pStyle w:val="Standard"/>
        <w:ind w:left="1260"/>
        <w:jc w:val="both"/>
        <w:rPr>
          <w:rFonts w:ascii="Times New Roman" w:hAnsi="Times New Roman" w:cs="Times New Roman"/>
        </w:rPr>
      </w:pPr>
    </w:p>
    <w:p w14:paraId="13D101B6" w14:textId="77777777" w:rsidR="00CD15D7" w:rsidRDefault="00CC1A36">
      <w:pPr>
        <w:pStyle w:val="Standard"/>
        <w:numPr>
          <w:ilvl w:val="0"/>
          <w:numId w:val="20"/>
        </w:numPr>
        <w:tabs>
          <w:tab w:val="left" w:pos="3960"/>
        </w:tabs>
        <w:ind w:left="1980" w:hanging="360"/>
        <w:jc w:val="both"/>
        <w:rPr>
          <w:rFonts w:ascii="Times New Roman" w:hAnsi="Times New Roman" w:cs="Times New Roman"/>
        </w:rPr>
      </w:pPr>
      <w:r>
        <w:rPr>
          <w:rFonts w:ascii="Times New Roman" w:hAnsi="Times New Roman" w:cs="Times New Roman"/>
        </w:rPr>
        <w:t>L’aménagement du territoire : au-delà des équipements classiques liés à la protection des massifs forestiers, il sera fait état des autres aménagements répondant à d’autres enjeux ou réglementations qui peuvent intervenir en complémentarité du dispositif de base : débroussaillements obligatoires, activités agricoles…</w:t>
      </w:r>
    </w:p>
    <w:p w14:paraId="543B4F66" w14:textId="77777777" w:rsidR="00CD15D7" w:rsidRDefault="00CC1A36">
      <w:pPr>
        <w:pStyle w:val="Standard"/>
        <w:numPr>
          <w:ilvl w:val="0"/>
          <w:numId w:val="13"/>
        </w:numPr>
        <w:tabs>
          <w:tab w:val="left" w:pos="3960"/>
        </w:tabs>
        <w:ind w:left="1980" w:hanging="360"/>
        <w:jc w:val="both"/>
        <w:rPr>
          <w:rFonts w:ascii="Times New Roman" w:hAnsi="Times New Roman" w:cs="Times New Roman"/>
        </w:rPr>
      </w:pPr>
      <w:r>
        <w:rPr>
          <w:rFonts w:ascii="Times New Roman" w:hAnsi="Times New Roman" w:cs="Times New Roman"/>
        </w:rPr>
        <w:t>Le dispositif de surveillance et opérations associées : retour d’expérience, recherche des causes…</w:t>
      </w:r>
    </w:p>
    <w:p w14:paraId="0261E34F" w14:textId="77777777" w:rsidR="00CD15D7" w:rsidRDefault="00CC1A36">
      <w:pPr>
        <w:pStyle w:val="Standard"/>
        <w:numPr>
          <w:ilvl w:val="0"/>
          <w:numId w:val="13"/>
        </w:numPr>
        <w:tabs>
          <w:tab w:val="left" w:pos="3960"/>
        </w:tabs>
        <w:ind w:left="1980" w:hanging="360"/>
        <w:jc w:val="both"/>
      </w:pPr>
      <w:r>
        <w:rPr>
          <w:rFonts w:ascii="Times New Roman" w:hAnsi="Times New Roman" w:cs="Times New Roman"/>
        </w:rPr>
        <w:t>Les moyens de lutte et les stratégies d’intervention : cette présentation devra mettre en évidence le lien entre lutte et prévention : décrire les stratégies actuelles mises en place en termes de lutte : commandos, Détachement d'Intervention Héliporté, cellule des feux tactiques spécialisés dans les feux de montagne.</w:t>
      </w:r>
    </w:p>
    <w:p w14:paraId="005A0CB8" w14:textId="77777777" w:rsidR="00CD15D7" w:rsidRDefault="00CC1A36">
      <w:pPr>
        <w:pStyle w:val="Standard"/>
        <w:tabs>
          <w:tab w:val="left" w:pos="3960"/>
        </w:tabs>
        <w:ind w:left="1980" w:hanging="360"/>
        <w:jc w:val="both"/>
        <w:rPr>
          <w:rFonts w:ascii="Times New Roman" w:hAnsi="Times New Roman" w:cs="Times New Roman"/>
          <w:color w:val="000000"/>
        </w:rPr>
      </w:pPr>
      <w:r>
        <w:rPr>
          <w:rFonts w:ascii="Times New Roman" w:hAnsi="Times New Roman" w:cs="Times New Roman"/>
          <w:color w:val="000000"/>
        </w:rPr>
        <w:t>Les adaptations possibles à prévoir en termes de choix et de localisation des équipements en seront déduites.</w:t>
      </w:r>
    </w:p>
    <w:p w14:paraId="19A6991C" w14:textId="77777777" w:rsidR="00CD15D7" w:rsidRDefault="00CD15D7">
      <w:pPr>
        <w:pStyle w:val="Standard"/>
        <w:tabs>
          <w:tab w:val="left" w:pos="3960"/>
        </w:tabs>
        <w:ind w:left="1980" w:hanging="360"/>
        <w:jc w:val="both"/>
        <w:rPr>
          <w:rFonts w:ascii="Times New Roman" w:hAnsi="Times New Roman" w:cs="Times New Roman"/>
        </w:rPr>
      </w:pPr>
    </w:p>
    <w:p w14:paraId="274C7C5E" w14:textId="77777777" w:rsidR="00CD15D7" w:rsidRDefault="00CC1A36">
      <w:pPr>
        <w:pStyle w:val="Standard"/>
        <w:ind w:left="1416"/>
        <w:jc w:val="both"/>
      </w:pPr>
      <w:r>
        <w:rPr>
          <w:rFonts w:ascii="Times New Roman" w:hAnsi="Times New Roman" w:cs="Times New Roman"/>
        </w:rPr>
        <w:t xml:space="preserve">Là encore la majeure partie des données peut être trouvée dans le plan départemental de prévention des incendies de forêt mais aussi dans l’ordre d’opération « feux de forêts » et </w:t>
      </w:r>
      <w:r>
        <w:rPr>
          <w:rFonts w:ascii="Times New Roman" w:hAnsi="Times New Roman" w:cs="Times New Roman"/>
          <w:color w:val="000000"/>
        </w:rPr>
        <w:t>tout document de stratégie du SDIS.</w:t>
      </w:r>
    </w:p>
    <w:p w14:paraId="3C4BEA61" w14:textId="77777777" w:rsidR="00CD15D7" w:rsidRDefault="00CD15D7">
      <w:pPr>
        <w:pStyle w:val="Standard"/>
        <w:ind w:left="1416"/>
        <w:jc w:val="both"/>
        <w:rPr>
          <w:rFonts w:ascii="Times New Roman" w:hAnsi="Times New Roman" w:cs="Times New Roman"/>
          <w:color w:val="000000"/>
        </w:rPr>
      </w:pPr>
    </w:p>
    <w:p w14:paraId="476B68F9" w14:textId="77777777" w:rsidR="00CD15D7" w:rsidRDefault="00CD15D7">
      <w:pPr>
        <w:pStyle w:val="Standard"/>
        <w:ind w:left="1416"/>
        <w:jc w:val="both"/>
        <w:rPr>
          <w:rFonts w:ascii="Times New Roman" w:hAnsi="Times New Roman" w:cs="Times New Roman"/>
          <w:color w:val="000000"/>
        </w:rPr>
      </w:pPr>
    </w:p>
    <w:p w14:paraId="7EA6FB36" w14:textId="77777777" w:rsidR="00CD15D7" w:rsidRDefault="00CC1A36">
      <w:pPr>
        <w:pStyle w:val="Standard"/>
        <w:ind w:left="1416"/>
        <w:jc w:val="both"/>
        <w:rPr>
          <w:rFonts w:ascii="Times New Roman" w:hAnsi="Times New Roman" w:cs="Times New Roman"/>
          <w:b/>
          <w:bCs/>
          <w:u w:val="single"/>
        </w:rPr>
      </w:pPr>
      <w:bookmarkStart w:id="2" w:name="OLE_LINK1"/>
      <w:r>
        <w:rPr>
          <w:rFonts w:ascii="Times New Roman" w:hAnsi="Times New Roman" w:cs="Times New Roman"/>
          <w:b/>
          <w:bCs/>
          <w:u w:val="single"/>
        </w:rPr>
        <w:t>II -2-4 Bilan d’application du précédent PAFI</w:t>
      </w:r>
      <w:bookmarkEnd w:id="2"/>
    </w:p>
    <w:p w14:paraId="67002FE4" w14:textId="77777777" w:rsidR="00CD15D7" w:rsidRDefault="00CD15D7">
      <w:pPr>
        <w:pStyle w:val="Standard"/>
        <w:ind w:left="1416"/>
        <w:jc w:val="both"/>
        <w:rPr>
          <w:rFonts w:ascii="Times New Roman" w:hAnsi="Times New Roman" w:cs="Times New Roman"/>
          <w:b/>
          <w:bCs/>
          <w:u w:val="single"/>
        </w:rPr>
      </w:pPr>
    </w:p>
    <w:p w14:paraId="0D3A1F9D" w14:textId="77777777" w:rsidR="00CD15D7" w:rsidRDefault="00CD15D7">
      <w:pPr>
        <w:pStyle w:val="Standard"/>
        <w:ind w:left="1416"/>
        <w:jc w:val="both"/>
        <w:rPr>
          <w:rFonts w:ascii="Times New Roman" w:hAnsi="Times New Roman" w:cs="Times New Roman"/>
          <w:b/>
          <w:bCs/>
          <w:u w:val="single"/>
        </w:rPr>
      </w:pPr>
    </w:p>
    <w:p w14:paraId="09DB7F17" w14:textId="77777777" w:rsidR="00CD15D7" w:rsidRDefault="00CC1A36">
      <w:pPr>
        <w:pStyle w:val="Standard"/>
        <w:ind w:left="1260"/>
        <w:jc w:val="both"/>
      </w:pPr>
      <w:r>
        <w:rPr>
          <w:rFonts w:ascii="Times New Roman" w:hAnsi="Times New Roman" w:cs="Times New Roman"/>
        </w:rPr>
        <w:t xml:space="preserve">Ce bilan se présentera essentiellement sous une forme cartographique associée à une série de tableaux mettant en parallèle la situation en </w:t>
      </w:r>
      <w:r>
        <w:rPr>
          <w:rFonts w:ascii="Times New Roman" w:hAnsi="Times New Roman" w:cs="Times New Roman"/>
          <w:color w:val="000000"/>
        </w:rPr>
        <w:t>2007</w:t>
      </w:r>
      <w:r>
        <w:rPr>
          <w:rFonts w:ascii="Times New Roman" w:hAnsi="Times New Roman" w:cs="Times New Roman"/>
        </w:rPr>
        <w:t xml:space="preserve"> et celle de </w:t>
      </w:r>
      <w:r>
        <w:rPr>
          <w:rFonts w:ascii="Times New Roman" w:hAnsi="Times New Roman" w:cs="Times New Roman"/>
          <w:color w:val="000000"/>
        </w:rPr>
        <w:t>2019</w:t>
      </w:r>
      <w:r>
        <w:rPr>
          <w:rFonts w:ascii="Times New Roman" w:hAnsi="Times New Roman" w:cs="Times New Roman"/>
        </w:rPr>
        <w:t xml:space="preserve"> (un état par commune devra figurer dans ce bilan),</w:t>
      </w:r>
      <w:r>
        <w:rPr>
          <w:rFonts w:ascii="Times New Roman" w:hAnsi="Times New Roman" w:cs="Times New Roman"/>
          <w:color w:val="000000"/>
        </w:rPr>
        <w:t xml:space="preserve"> et les écarts constatés entre prévisions et réalisations seront expliqués. Cett</w:t>
      </w:r>
      <w:r>
        <w:rPr>
          <w:rFonts w:ascii="Times New Roman" w:hAnsi="Times New Roman" w:cs="Times New Roman"/>
        </w:rPr>
        <w:t>e présentation devra être rattachée à une présentation plus large du travail réalisée sur les massifs de Cerdagne et du Capcir depuis la mise en place des crédits du Conservatoire de la Forêt Méditerranéenne en 1987.</w:t>
      </w:r>
    </w:p>
    <w:p w14:paraId="44A7398C"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lastRenderedPageBreak/>
        <w:t>Cette cartographie sera associée à une couche d’information complémentaire qui reprendra les aménagements associés tel que cela a été évoqué dans le paragraphe précédent (débroussaillements obligatoires bord de route, débroussaillements autour des habitations, MAEC DFCI, coupures agricoles, etc.).</w:t>
      </w:r>
    </w:p>
    <w:p w14:paraId="5E577F6F" w14:textId="77777777" w:rsidR="00CD15D7" w:rsidRDefault="00CC1A36">
      <w:pPr>
        <w:pStyle w:val="Standard"/>
        <w:ind w:left="1260"/>
        <w:jc w:val="both"/>
      </w:pPr>
      <w:r>
        <w:rPr>
          <w:rFonts w:ascii="Times New Roman" w:hAnsi="Times New Roman" w:cs="Times New Roman"/>
        </w:rPr>
        <w:t xml:space="preserve">L’ensemble de ces données devra permettre de constituer une cartographie aussi exhaustive que possible des aménagements qui concourent globalement à la protection des massifs </w:t>
      </w:r>
      <w:r>
        <w:rPr>
          <w:rFonts w:ascii="Times New Roman" w:hAnsi="Times New Roman" w:cs="Times New Roman"/>
          <w:szCs w:val="22"/>
        </w:rPr>
        <w:t>étudiés</w:t>
      </w:r>
      <w:r>
        <w:rPr>
          <w:rFonts w:ascii="Times New Roman" w:hAnsi="Times New Roman" w:cs="Times New Roman"/>
        </w:rPr>
        <w:t>.</w:t>
      </w:r>
    </w:p>
    <w:p w14:paraId="5DC09B6A" w14:textId="77777777" w:rsidR="00CD15D7" w:rsidRDefault="00CC1A36">
      <w:pPr>
        <w:pStyle w:val="Standard"/>
        <w:ind w:left="1260"/>
        <w:jc w:val="both"/>
      </w:pPr>
      <w:r>
        <w:rPr>
          <w:rFonts w:ascii="Times New Roman" w:hAnsi="Times New Roman" w:cs="Times New Roman"/>
        </w:rPr>
        <w:t xml:space="preserve">A cet effet, pourront être utilisées les données de l’atlas départemental, de la DDTM et du Conseil Départemental (programmes annuels de travaux), des maîtres d’ouvrage de ces opérations, et de leurs </w:t>
      </w:r>
      <w:r>
        <w:rPr>
          <w:rFonts w:ascii="Times New Roman" w:hAnsi="Times New Roman" w:cs="Times New Roman"/>
          <w:color w:val="000000"/>
        </w:rPr>
        <w:t>maîtres d’œuvre.</w:t>
      </w:r>
    </w:p>
    <w:p w14:paraId="41172665" w14:textId="77777777" w:rsidR="00CD15D7" w:rsidRDefault="00CC1A36">
      <w:pPr>
        <w:pStyle w:val="Standard"/>
        <w:ind w:left="1260"/>
        <w:jc w:val="both"/>
        <w:rPr>
          <w:rFonts w:ascii="Times New Roman" w:hAnsi="Times New Roman" w:cs="Times New Roman"/>
          <w:color w:val="000000"/>
        </w:rPr>
      </w:pPr>
      <w:r>
        <w:rPr>
          <w:rFonts w:ascii="Times New Roman" w:hAnsi="Times New Roman" w:cs="Times New Roman"/>
          <w:color w:val="000000"/>
        </w:rPr>
        <w:t>Ce bilan sera enrichi d’une mise en évidence des secteurs les plus sensibles, dans lesquels les Obligations Légales de Débroussaillement ne sont pas suffisamment appliquées, et concourent à une augmentation significative des perspectives de sinistres (zones urbanisées, lotissements, habitats isolés, équipements publics comme la ligne du train jaune…).</w:t>
      </w:r>
    </w:p>
    <w:p w14:paraId="3028D852" w14:textId="77777777" w:rsidR="00CD15D7" w:rsidRDefault="00CD15D7">
      <w:pPr>
        <w:pStyle w:val="Standard"/>
        <w:ind w:left="1260"/>
        <w:jc w:val="both"/>
        <w:rPr>
          <w:rFonts w:ascii="Times New Roman" w:hAnsi="Times New Roman" w:cs="Times New Roman"/>
          <w:color w:val="FF3333"/>
        </w:rPr>
      </w:pPr>
    </w:p>
    <w:p w14:paraId="29FF7D49" w14:textId="77777777" w:rsidR="00CD15D7" w:rsidRDefault="00CD15D7">
      <w:pPr>
        <w:pStyle w:val="Standard"/>
        <w:ind w:left="1260"/>
        <w:jc w:val="both"/>
        <w:rPr>
          <w:rFonts w:ascii="Times New Roman" w:hAnsi="Times New Roman" w:cs="Times New Roman"/>
          <w:color w:val="FF3333"/>
        </w:rPr>
      </w:pPr>
    </w:p>
    <w:p w14:paraId="49761589" w14:textId="77777777" w:rsidR="00CD15D7" w:rsidRDefault="00CD15D7">
      <w:pPr>
        <w:pStyle w:val="Standard"/>
        <w:ind w:left="1260"/>
        <w:jc w:val="both"/>
        <w:rPr>
          <w:rFonts w:ascii="Times New Roman" w:hAnsi="Times New Roman" w:cs="Times New Roman"/>
          <w:color w:val="FF3333"/>
        </w:rPr>
      </w:pPr>
    </w:p>
    <w:p w14:paraId="52251591" w14:textId="77777777" w:rsidR="00CD15D7" w:rsidRDefault="00CC1A36">
      <w:pPr>
        <w:pStyle w:val="Standard"/>
        <w:ind w:left="1260"/>
        <w:jc w:val="both"/>
        <w:rPr>
          <w:rFonts w:ascii="Times New Roman" w:hAnsi="Times New Roman" w:cs="Times New Roman"/>
          <w:b/>
          <w:bCs/>
          <w:u w:val="single"/>
        </w:rPr>
      </w:pPr>
      <w:r>
        <w:rPr>
          <w:rFonts w:ascii="Times New Roman" w:hAnsi="Times New Roman" w:cs="Times New Roman"/>
          <w:b/>
          <w:bCs/>
          <w:u w:val="single"/>
        </w:rPr>
        <w:t xml:space="preserve">  II -2-5 Orientations d’aménagement</w:t>
      </w:r>
    </w:p>
    <w:p w14:paraId="73B92B9F" w14:textId="77777777" w:rsidR="00CD15D7" w:rsidRDefault="00CD15D7">
      <w:pPr>
        <w:pStyle w:val="Standard"/>
        <w:ind w:left="1260"/>
        <w:jc w:val="both"/>
        <w:rPr>
          <w:rFonts w:ascii="Times New Roman" w:hAnsi="Times New Roman" w:cs="Times New Roman"/>
          <w:b/>
          <w:bCs/>
          <w:u w:val="single"/>
        </w:rPr>
      </w:pPr>
    </w:p>
    <w:p w14:paraId="21CB6BB3" w14:textId="77777777" w:rsidR="00CD15D7" w:rsidRDefault="00CD15D7">
      <w:pPr>
        <w:pStyle w:val="Standard"/>
        <w:ind w:left="1260"/>
        <w:jc w:val="both"/>
        <w:rPr>
          <w:rFonts w:ascii="Times New Roman" w:hAnsi="Times New Roman" w:cs="Times New Roman"/>
          <w:b/>
          <w:bCs/>
          <w:u w:val="single"/>
        </w:rPr>
      </w:pPr>
    </w:p>
    <w:p w14:paraId="13EF6C1A"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t>Dans le cadre de cette étude, les carences ou les améliorations à apporter au dispositif de prévention que le bureau d’étude aura pu identifier, seront à mettre en évidence. Cette approche est à faire par unité géographique cohérente et par type d’équipement dont les projets seront cartographiquement et financièrement définis. Y seront utilement ajoutés des équipements plus légers destinés à l’utilisation des nouvelles techniques de lutte.</w:t>
      </w:r>
    </w:p>
    <w:p w14:paraId="6312CC27"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t xml:space="preserve"> </w:t>
      </w:r>
    </w:p>
    <w:p w14:paraId="632EE289" w14:textId="77777777" w:rsidR="00CD15D7" w:rsidRDefault="00CC1A36">
      <w:pPr>
        <w:pStyle w:val="Standard"/>
        <w:ind w:left="1260"/>
        <w:jc w:val="both"/>
      </w:pPr>
      <w:r>
        <w:rPr>
          <w:rFonts w:ascii="Times New Roman" w:hAnsi="Times New Roman" w:cs="Times New Roman"/>
        </w:rPr>
        <w:t>Une hiérarchisation sur 2 niveaux y sera établie par ordre de priorité, et une partie de ces options d’orientation devra s’appuyer sur une dizaine de scénarii de feux, dans l’ensemble du territoire d’étude, dont le choix sera déterminé par l’historique des incendies d’une part, et par le repérage de situations particulièrement à risque repérées par le bureau d’étude.  Les équipements ciblant des zones à feux récurrents ou risquant des dégâts importants si un incendie s’y déclarait seront considérées comme prioritaires.</w:t>
      </w:r>
    </w:p>
    <w:p w14:paraId="18B590F7" w14:textId="77777777" w:rsidR="00CD15D7" w:rsidRDefault="00CD15D7">
      <w:pPr>
        <w:pStyle w:val="Standard"/>
        <w:ind w:left="1260"/>
        <w:jc w:val="both"/>
        <w:rPr>
          <w:rFonts w:ascii="Times New Roman" w:hAnsi="Times New Roman" w:cs="Times New Roman"/>
        </w:rPr>
      </w:pPr>
    </w:p>
    <w:p w14:paraId="08871C7D" w14:textId="77777777" w:rsidR="00CD15D7" w:rsidRDefault="00CC1A36">
      <w:pPr>
        <w:pStyle w:val="Standard"/>
        <w:ind w:left="1260"/>
        <w:jc w:val="both"/>
        <w:rPr>
          <w:rFonts w:ascii="Times New Roman" w:hAnsi="Times New Roman" w:cs="Times New Roman"/>
        </w:rPr>
      </w:pPr>
      <w:r>
        <w:rPr>
          <w:rFonts w:ascii="Times New Roman" w:hAnsi="Times New Roman" w:cs="Times New Roman"/>
        </w:rPr>
        <w:t>Un soin particulier sera apporté aux pistes transfrontalières : des échanges seront engagés avec les municipalités limitrophes pour préciser les besoins de jonction, d’entretien et de mise aux normes des segments français des pistes, de manière à améliorer les raccordements Espagne-France et faciliter les interventions.</w:t>
      </w:r>
    </w:p>
    <w:p w14:paraId="425CA933" w14:textId="77777777" w:rsidR="00CD15D7" w:rsidRDefault="00CD15D7">
      <w:pPr>
        <w:pStyle w:val="Standard"/>
        <w:ind w:left="1260"/>
        <w:jc w:val="both"/>
        <w:rPr>
          <w:rFonts w:ascii="Times New Roman" w:hAnsi="Times New Roman" w:cs="Times New Roman"/>
        </w:rPr>
      </w:pPr>
    </w:p>
    <w:p w14:paraId="77D3CF6F" w14:textId="77777777" w:rsidR="00CD15D7" w:rsidRDefault="00CC1A36">
      <w:pPr>
        <w:pStyle w:val="Standard"/>
        <w:ind w:left="1260"/>
        <w:jc w:val="both"/>
      </w:pPr>
      <w:r>
        <w:rPr>
          <w:rFonts w:ascii="Times New Roman" w:hAnsi="Times New Roman" w:cs="Times New Roman"/>
        </w:rPr>
        <w:t xml:space="preserve">Selon des modalités qui devront inclure des temps d’information et d’échanges à un échelon adapté à l’échelle de l’enjeu (intercommunal, communal, …), ces orientations seront proposées au territoire au-delà des prochaines échéances électorales. Les représentants sollicités devront être invités à proposer aux socio-professionnels et aux Associations communales concernées par le territoire, d’être présentes à ces échanges (agriculteurs, chasseurs, randonneurs, stations de ski…). Pour la communauté de communes Pyrénées Catalanes qui dispose de la compétence, ces échanges pourront être organisés par bassin (Capcir, Garrotxes, Haut Conflent). Après une explication du contexte et la présentation de ces orientations, le bureau d’étude </w:t>
      </w:r>
      <w:r w:rsidR="00557222">
        <w:rPr>
          <w:rFonts w:ascii="Times New Roman" w:hAnsi="Times New Roman" w:cs="Times New Roman"/>
        </w:rPr>
        <w:t>recueillera</w:t>
      </w:r>
      <w:r>
        <w:rPr>
          <w:rFonts w:ascii="Times New Roman" w:hAnsi="Times New Roman" w:cs="Times New Roman"/>
        </w:rPr>
        <w:t xml:space="preserve"> l’avis des élus, qui pourront mettre en cause des projets d’équipement en raison d’impacts jugés défavorables par eux-mêmes, ou faire de nouvelles propositions non prévues initialement. Le bureau d’étude analysera ces propositions, et les présentera en COPIL pour discussion avec l’ensemble des partenaires.</w:t>
      </w:r>
    </w:p>
    <w:p w14:paraId="13C9C139" w14:textId="77777777" w:rsidR="00CD15D7" w:rsidRDefault="00CD15D7">
      <w:pPr>
        <w:pStyle w:val="Standard"/>
        <w:ind w:left="1260"/>
        <w:jc w:val="both"/>
        <w:rPr>
          <w:rFonts w:ascii="Times New Roman" w:hAnsi="Times New Roman" w:cs="Times New Roman"/>
          <w:color w:val="000000"/>
        </w:rPr>
      </w:pPr>
    </w:p>
    <w:p w14:paraId="3E0670C3" w14:textId="77777777" w:rsidR="00CD15D7" w:rsidRDefault="00CD15D7">
      <w:pPr>
        <w:pStyle w:val="Standard"/>
        <w:ind w:left="1260"/>
        <w:jc w:val="both"/>
        <w:rPr>
          <w:rFonts w:ascii="Times New Roman" w:hAnsi="Times New Roman" w:cs="Times New Roman"/>
          <w:color w:val="000000"/>
        </w:rPr>
      </w:pPr>
    </w:p>
    <w:p w14:paraId="1820C681" w14:textId="77777777" w:rsidR="00CD15D7" w:rsidRDefault="00CC1A36">
      <w:pPr>
        <w:pStyle w:val="Titre9"/>
        <w:ind w:left="720" w:firstLine="0"/>
      </w:pPr>
      <w:r>
        <w:t xml:space="preserve">      II-3 Rendu</w:t>
      </w:r>
    </w:p>
    <w:p w14:paraId="3C6BF84A" w14:textId="77777777" w:rsidR="00CD15D7" w:rsidRDefault="00CD15D7">
      <w:pPr>
        <w:pStyle w:val="Standard"/>
        <w:ind w:left="1260"/>
        <w:rPr>
          <w:rFonts w:ascii="Times New Roman" w:hAnsi="Times New Roman" w:cs="Times New Roman"/>
        </w:rPr>
      </w:pPr>
    </w:p>
    <w:p w14:paraId="1520F5EB" w14:textId="77777777" w:rsidR="00CD15D7" w:rsidRDefault="00CD15D7">
      <w:pPr>
        <w:pStyle w:val="Retraitcorpsdetexte3"/>
      </w:pPr>
    </w:p>
    <w:p w14:paraId="2C86F357" w14:textId="77777777" w:rsidR="00CD15D7" w:rsidRDefault="00CC1A36">
      <w:pPr>
        <w:pStyle w:val="Standard"/>
        <w:ind w:left="1260"/>
        <w:jc w:val="both"/>
      </w:pPr>
      <w:r>
        <w:rPr>
          <w:rFonts w:ascii="Times New Roman" w:hAnsi="Times New Roman" w:cs="Times New Roman"/>
        </w:rPr>
        <w:t>Le rapport final sera remis sur support papier (</w:t>
      </w:r>
      <w:r>
        <w:rPr>
          <w:rFonts w:ascii="Times New Roman" w:hAnsi="Times New Roman" w:cs="Times New Roman"/>
          <w:color w:val="000000"/>
        </w:rPr>
        <w:t>5</w:t>
      </w:r>
      <w:r>
        <w:rPr>
          <w:rFonts w:ascii="Times New Roman" w:hAnsi="Times New Roman" w:cs="Times New Roman"/>
        </w:rPr>
        <w:t xml:space="preserve"> exemplaires) et sur support numérique (fichier texte et image)</w:t>
      </w:r>
    </w:p>
    <w:p w14:paraId="50322892" w14:textId="77777777" w:rsidR="00CD15D7" w:rsidRDefault="00CD15D7">
      <w:pPr>
        <w:pStyle w:val="Standard"/>
        <w:ind w:left="1260"/>
        <w:jc w:val="both"/>
        <w:rPr>
          <w:rFonts w:ascii="Times New Roman" w:hAnsi="Times New Roman" w:cs="Times New Roman"/>
        </w:rPr>
      </w:pPr>
    </w:p>
    <w:p w14:paraId="2F4B4C52" w14:textId="77777777" w:rsidR="00CD15D7" w:rsidRDefault="00CC1A36" w:rsidP="005E31D6">
      <w:pPr>
        <w:pStyle w:val="Standard"/>
        <w:ind w:left="1260"/>
        <w:jc w:val="both"/>
        <w:rPr>
          <w:rFonts w:ascii="Times New Roman" w:hAnsi="Times New Roman" w:cs="Times New Roman"/>
        </w:rPr>
      </w:pPr>
      <w:r>
        <w:rPr>
          <w:rFonts w:ascii="Times New Roman" w:hAnsi="Times New Roman" w:cs="Times New Roman"/>
        </w:rPr>
        <w:t>L’ensemble des documents cartographiques sera remis, en complément, sous la forme d’une base de données géoréférencées compatible avec les principaux outils SIG. La structuration de cette base de données aura été étudiée précédemment avec les administrateurs du SIG DFCI (DDTM) et du maître d’ouvrage de l’étude (PNRPC).</w:t>
      </w:r>
    </w:p>
    <w:p w14:paraId="76BBB31D" w14:textId="77777777" w:rsidR="00CD15D7" w:rsidRDefault="00CD15D7">
      <w:pPr>
        <w:pStyle w:val="Standard"/>
        <w:ind w:firstLine="708"/>
        <w:jc w:val="both"/>
        <w:rPr>
          <w:rFonts w:ascii="Times New Roman" w:hAnsi="Times New Roman" w:cs="Times New Roman"/>
        </w:rPr>
      </w:pPr>
    </w:p>
    <w:p w14:paraId="19D34AC3" w14:textId="77777777" w:rsidR="00CD15D7" w:rsidRDefault="00CD15D7">
      <w:pPr>
        <w:pStyle w:val="Standard"/>
        <w:ind w:firstLine="708"/>
        <w:jc w:val="both"/>
        <w:rPr>
          <w:rFonts w:ascii="Times New Roman" w:hAnsi="Times New Roman" w:cs="Times New Roman"/>
        </w:rPr>
      </w:pPr>
    </w:p>
    <w:p w14:paraId="59E7CB9E" w14:textId="77777777" w:rsidR="00CD15D7" w:rsidRDefault="00CC1A36">
      <w:pPr>
        <w:pStyle w:val="Standard"/>
        <w:rPr>
          <w:rFonts w:ascii="Times New Roman" w:hAnsi="Times New Roman" w:cs="Times New Roman"/>
          <w:b/>
          <w:bCs/>
          <w:sz w:val="32"/>
          <w:u w:val="single"/>
        </w:rPr>
      </w:pPr>
      <w:r>
        <w:rPr>
          <w:rFonts w:ascii="Times New Roman" w:hAnsi="Times New Roman" w:cs="Times New Roman"/>
          <w:b/>
          <w:bCs/>
          <w:sz w:val="32"/>
          <w:u w:val="single"/>
        </w:rPr>
        <w:t>III – Conduite et pilotage de l’action</w:t>
      </w:r>
    </w:p>
    <w:p w14:paraId="2C7B4FC1" w14:textId="77777777" w:rsidR="00CD15D7" w:rsidRDefault="00CD15D7">
      <w:pPr>
        <w:pStyle w:val="Standard"/>
        <w:rPr>
          <w:rFonts w:ascii="Times New Roman" w:hAnsi="Times New Roman" w:cs="Times New Roman"/>
          <w:b/>
          <w:bCs/>
          <w:sz w:val="28"/>
          <w:u w:val="single"/>
        </w:rPr>
      </w:pPr>
    </w:p>
    <w:p w14:paraId="11AF7369" w14:textId="77777777" w:rsidR="00CD15D7" w:rsidRDefault="00CC1A36">
      <w:pPr>
        <w:pStyle w:val="Standard"/>
        <w:ind w:left="1247"/>
      </w:pPr>
      <w:r>
        <w:rPr>
          <w:rFonts w:ascii="Times New Roman" w:hAnsi="Times New Roman" w:cs="Times New Roman"/>
        </w:rPr>
        <w:t xml:space="preserve">Un comité de pilotage (COPIL) sera constitué. </w:t>
      </w:r>
      <w:r>
        <w:rPr>
          <w:rFonts w:ascii="Times New Roman" w:hAnsi="Times New Roman" w:cs="Times New Roman"/>
          <w:color w:val="000000"/>
        </w:rPr>
        <w:t>Il sera réuni par le bureau d’études, et sera présidé par le Parc Naturel Régional des Pyrénées Catalanes.</w:t>
      </w:r>
      <w:r>
        <w:rPr>
          <w:rFonts w:ascii="Times New Roman" w:hAnsi="Times New Roman" w:cs="Times New Roman"/>
        </w:rPr>
        <w:t xml:space="preserve"> Il sera composé d’un ou plusieurs représentants des structures suivantes :</w:t>
      </w:r>
    </w:p>
    <w:p w14:paraId="12EB43E3" w14:textId="77777777" w:rsidR="00CD15D7" w:rsidRDefault="00CD15D7">
      <w:pPr>
        <w:pStyle w:val="Standard"/>
        <w:ind w:left="1247"/>
        <w:rPr>
          <w:rFonts w:ascii="Times New Roman" w:hAnsi="Times New Roman" w:cs="Times New Roman"/>
        </w:rPr>
      </w:pPr>
    </w:p>
    <w:p w14:paraId="66980C8A" w14:textId="77777777" w:rsidR="00CD15D7" w:rsidRDefault="00CC1A36">
      <w:pPr>
        <w:pStyle w:val="Standard"/>
        <w:numPr>
          <w:ilvl w:val="0"/>
          <w:numId w:val="21"/>
        </w:numPr>
        <w:tabs>
          <w:tab w:val="left" w:pos="-12876"/>
        </w:tabs>
        <w:rPr>
          <w:rFonts w:ascii="Times New Roman" w:hAnsi="Times New Roman" w:cs="Times New Roman"/>
          <w:color w:val="000000"/>
        </w:rPr>
      </w:pPr>
      <w:r>
        <w:rPr>
          <w:rFonts w:ascii="Times New Roman" w:hAnsi="Times New Roman" w:cs="Times New Roman"/>
          <w:color w:val="000000"/>
        </w:rPr>
        <w:t>Parc Naturel Régional des Pyrénées Catalanes ;</w:t>
      </w:r>
    </w:p>
    <w:p w14:paraId="7226095C"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Communauté de communes Pyrénées catalanes ;</w:t>
      </w:r>
    </w:p>
    <w:p w14:paraId="3841F899"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Communes adhérentes à la Communauté de communes Pyrénées Cerdagne ;</w:t>
      </w:r>
    </w:p>
    <w:p w14:paraId="55EAC7E4"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Direction Départementale des Territoires et de la Mer (unité forêts) ;</w:t>
      </w:r>
    </w:p>
    <w:p w14:paraId="2B036C84"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Conseil Départemental ;</w:t>
      </w:r>
    </w:p>
    <w:p w14:paraId="3D66D301"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Conseil Régional ;</w:t>
      </w:r>
    </w:p>
    <w:p w14:paraId="2CB9990B"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Délégation à la Protection de la Forêt Méditerranéenne ;</w:t>
      </w:r>
    </w:p>
    <w:p w14:paraId="67310001"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Service Interministériel de Défense et de Protection Civiles ;</w:t>
      </w:r>
    </w:p>
    <w:p w14:paraId="5DDA0B5D"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Service Départemental d’Incendie et de Secours (SDIS) ;</w:t>
      </w:r>
    </w:p>
    <w:p w14:paraId="10F2E94C"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Office National des Forêts ;</w:t>
      </w:r>
    </w:p>
    <w:p w14:paraId="51ECBB69"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Forêt privée (CRPF, SPFS) ;</w:t>
      </w:r>
    </w:p>
    <w:p w14:paraId="01DE8AD5"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Chambre d’Agriculture ;</w:t>
      </w:r>
    </w:p>
    <w:p w14:paraId="5180BF21"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Société d’élevage ;</w:t>
      </w:r>
    </w:p>
    <w:p w14:paraId="53314635"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Association des communes forestières ;</w:t>
      </w:r>
    </w:p>
    <w:p w14:paraId="245F3B58"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Office National de la Chasse et de la Faune Sauvage ;</w:t>
      </w:r>
    </w:p>
    <w:p w14:paraId="74745B82" w14:textId="77777777" w:rsidR="00CD15D7" w:rsidRDefault="00CC1A36">
      <w:pPr>
        <w:pStyle w:val="Standard"/>
        <w:numPr>
          <w:ilvl w:val="0"/>
          <w:numId w:val="18"/>
        </w:numPr>
        <w:tabs>
          <w:tab w:val="left" w:pos="-12876"/>
        </w:tabs>
        <w:rPr>
          <w:rFonts w:ascii="Times New Roman" w:hAnsi="Times New Roman" w:cs="Times New Roman"/>
          <w:color w:val="000000"/>
        </w:rPr>
      </w:pPr>
      <w:r>
        <w:rPr>
          <w:rFonts w:ascii="Times New Roman" w:hAnsi="Times New Roman" w:cs="Times New Roman"/>
          <w:color w:val="000000"/>
        </w:rPr>
        <w:t>Fédération des réserves naturelles catalanes.</w:t>
      </w:r>
    </w:p>
    <w:p w14:paraId="2EE78170" w14:textId="77777777" w:rsidR="005E31D6" w:rsidRDefault="005E31D6" w:rsidP="005E31D6">
      <w:pPr>
        <w:pStyle w:val="Standard"/>
        <w:tabs>
          <w:tab w:val="left" w:pos="5400"/>
        </w:tabs>
        <w:rPr>
          <w:rFonts w:ascii="Times New Roman" w:hAnsi="Times New Roman" w:cs="Times New Roman"/>
          <w:color w:val="000000"/>
        </w:rPr>
      </w:pPr>
    </w:p>
    <w:p w14:paraId="025D7F3B" w14:textId="77777777" w:rsidR="00CD15D7" w:rsidRDefault="00CC1A36">
      <w:pPr>
        <w:pStyle w:val="Standard"/>
        <w:ind w:left="1260"/>
        <w:rPr>
          <w:rFonts w:ascii="Times New Roman" w:hAnsi="Times New Roman" w:cs="Times New Roman"/>
        </w:rPr>
      </w:pPr>
      <w:r>
        <w:rPr>
          <w:rFonts w:ascii="Times New Roman" w:hAnsi="Times New Roman" w:cs="Times New Roman"/>
        </w:rPr>
        <w:t>Il sera complété au besoin de toute structure ou personne susceptible d’être concernée par les sujets abordés.</w:t>
      </w:r>
    </w:p>
    <w:p w14:paraId="57E6B03B" w14:textId="77777777" w:rsidR="00CD15D7" w:rsidRDefault="00CD15D7">
      <w:pPr>
        <w:pStyle w:val="Standard"/>
        <w:ind w:left="1260"/>
        <w:rPr>
          <w:rFonts w:ascii="Times New Roman" w:hAnsi="Times New Roman" w:cs="Times New Roman"/>
          <w:b/>
          <w:bCs/>
          <w:sz w:val="28"/>
          <w:u w:val="single"/>
        </w:rPr>
      </w:pPr>
    </w:p>
    <w:p w14:paraId="4803B14F" w14:textId="77777777" w:rsidR="00CD15D7" w:rsidRDefault="00CC1A36">
      <w:pPr>
        <w:pStyle w:val="Standard"/>
        <w:ind w:left="1260"/>
        <w:jc w:val="both"/>
      </w:pPr>
      <w:r>
        <w:rPr>
          <w:rFonts w:ascii="Times New Roman" w:hAnsi="Times New Roman" w:cs="Times New Roman"/>
        </w:rPr>
        <w:t xml:space="preserve">Ce COPIL aura pour rôle de valider </w:t>
      </w:r>
      <w:r>
        <w:rPr>
          <w:rFonts w:ascii="Times New Roman" w:hAnsi="Times New Roman" w:cs="Times New Roman"/>
          <w:szCs w:val="22"/>
        </w:rPr>
        <w:t>l’élaboration du plan de massif à toutes les étapes et, au besoin, de sélectionner les propositions du Bureau d’Etude.</w:t>
      </w:r>
    </w:p>
    <w:p w14:paraId="50B6076E" w14:textId="77777777" w:rsidR="00CD15D7" w:rsidRDefault="00CD15D7">
      <w:pPr>
        <w:pStyle w:val="Standard"/>
        <w:ind w:left="1260"/>
        <w:jc w:val="both"/>
        <w:rPr>
          <w:rFonts w:ascii="Times New Roman" w:hAnsi="Times New Roman" w:cs="Times New Roman"/>
          <w:szCs w:val="22"/>
        </w:rPr>
      </w:pPr>
    </w:p>
    <w:p w14:paraId="7247D7BB"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Le bureau d’étude devra assurer au minimum une réunion de lancement et deux réunions de restitution auprès de ce COPIL, aux étapes importantes de son travail (analyse du massif et bilan des actions antérieures d’une part, orientations d’aménagement d’autre part).</w:t>
      </w:r>
    </w:p>
    <w:p w14:paraId="492C19CB" w14:textId="77777777" w:rsidR="00CD15D7" w:rsidRDefault="00CC1A36" w:rsidP="005E31D6">
      <w:pPr>
        <w:pStyle w:val="Standard"/>
        <w:ind w:left="1260"/>
        <w:jc w:val="both"/>
        <w:rPr>
          <w:rFonts w:ascii="Times New Roman" w:hAnsi="Times New Roman" w:cs="Times New Roman"/>
          <w:szCs w:val="22"/>
        </w:rPr>
      </w:pPr>
      <w:r>
        <w:rPr>
          <w:rFonts w:ascii="Times New Roman" w:hAnsi="Times New Roman" w:cs="Times New Roman"/>
          <w:szCs w:val="22"/>
        </w:rPr>
        <w:t>Dans le cadre courant de son étude il aura comme interlocuteur privilégié le responsable de l’unité forêt de la DDTM ; un rendu régulier du travail réalisé et des éventuels problèmes rencontrés sera à assurer auprès de cette personne. Le maître d’ouvrage sera tenu informé de ces échanges.</w:t>
      </w:r>
    </w:p>
    <w:p w14:paraId="3BE65A23" w14:textId="77777777" w:rsidR="00CD15D7" w:rsidRPr="005E31D6" w:rsidRDefault="00CC1A36" w:rsidP="005E31D6">
      <w:pPr>
        <w:pStyle w:val="Standard"/>
        <w:ind w:left="1260"/>
        <w:jc w:val="both"/>
      </w:pPr>
      <w:r>
        <w:rPr>
          <w:rFonts w:ascii="Times New Roman" w:hAnsi="Times New Roman" w:cs="Times New Roman"/>
          <w:szCs w:val="22"/>
        </w:rPr>
        <w:t>Par ailleurs le bureau d’étude accompagnera le maître d’ouvrage dans les contacts étroits avec la DDTM nécessités</w:t>
      </w:r>
      <w:r w:rsidR="005E31D6">
        <w:rPr>
          <w:rFonts w:ascii="Times New Roman" w:hAnsi="Times New Roman" w:cs="Times New Roman"/>
          <w:b/>
          <w:bCs/>
          <w:szCs w:val="22"/>
          <w:u w:val="single"/>
        </w:rPr>
        <w:t xml:space="preserve"> </w:t>
      </w:r>
      <w:r>
        <w:rPr>
          <w:rFonts w:ascii="Times New Roman" w:hAnsi="Times New Roman" w:cs="Times New Roman"/>
          <w:szCs w:val="22"/>
        </w:rPr>
        <w:t>par l’élaboration de ce document.</w:t>
      </w:r>
    </w:p>
    <w:p w14:paraId="0F1CBEF1" w14:textId="77777777" w:rsidR="00CD15D7" w:rsidRDefault="00CC1A36">
      <w:pPr>
        <w:pStyle w:val="Standard"/>
        <w:rPr>
          <w:rFonts w:ascii="Times New Roman" w:hAnsi="Times New Roman" w:cs="Times New Roman"/>
          <w:b/>
          <w:bCs/>
          <w:sz w:val="32"/>
          <w:u w:val="single"/>
        </w:rPr>
      </w:pPr>
      <w:r>
        <w:rPr>
          <w:rFonts w:ascii="Times New Roman" w:hAnsi="Times New Roman" w:cs="Times New Roman"/>
          <w:b/>
          <w:bCs/>
          <w:sz w:val="32"/>
          <w:u w:val="single"/>
        </w:rPr>
        <w:lastRenderedPageBreak/>
        <w:t>IV – Conditions et réalisation de l’étude</w:t>
      </w:r>
    </w:p>
    <w:p w14:paraId="5CD5EF4D" w14:textId="77777777" w:rsidR="00CD15D7" w:rsidRDefault="00CD15D7">
      <w:pPr>
        <w:pStyle w:val="Standard"/>
        <w:rPr>
          <w:rFonts w:ascii="Times New Roman" w:hAnsi="Times New Roman" w:cs="Times New Roman"/>
          <w:b/>
          <w:bCs/>
          <w:sz w:val="28"/>
          <w:u w:val="single"/>
        </w:rPr>
      </w:pPr>
    </w:p>
    <w:p w14:paraId="164A4F51" w14:textId="77777777" w:rsidR="00CD15D7" w:rsidRDefault="00CD15D7">
      <w:pPr>
        <w:pStyle w:val="Standard"/>
        <w:ind w:left="1260"/>
        <w:jc w:val="both"/>
        <w:rPr>
          <w:rFonts w:ascii="Times New Roman" w:hAnsi="Times New Roman" w:cs="Times New Roman"/>
          <w:szCs w:val="22"/>
        </w:rPr>
      </w:pPr>
    </w:p>
    <w:p w14:paraId="3BD190F2" w14:textId="77777777" w:rsidR="00CD15D7" w:rsidRDefault="00CC1A36">
      <w:pPr>
        <w:pStyle w:val="Titre9"/>
        <w:ind w:left="720" w:firstLine="0"/>
      </w:pPr>
      <w:r>
        <w:t xml:space="preserve">      IV-1 Délais d’exécution et propriétés des documents</w:t>
      </w:r>
    </w:p>
    <w:p w14:paraId="71B2686E" w14:textId="77777777" w:rsidR="00CD15D7" w:rsidRDefault="00CD15D7">
      <w:pPr>
        <w:pStyle w:val="Standard"/>
        <w:ind w:left="1260"/>
        <w:jc w:val="both"/>
      </w:pPr>
    </w:p>
    <w:p w14:paraId="645D3FF7" w14:textId="77777777" w:rsidR="00CD15D7" w:rsidRDefault="00CC1A36">
      <w:pPr>
        <w:pStyle w:val="Standard"/>
        <w:ind w:left="1260"/>
        <w:jc w:val="both"/>
        <w:rPr>
          <w:rFonts w:ascii="Times New Roman" w:hAnsi="Times New Roman" w:cs="Times New Roman"/>
          <w:b/>
          <w:szCs w:val="22"/>
        </w:rPr>
      </w:pPr>
      <w:r>
        <w:rPr>
          <w:rFonts w:ascii="Times New Roman" w:hAnsi="Times New Roman" w:cs="Times New Roman"/>
          <w:b/>
          <w:szCs w:val="22"/>
        </w:rPr>
        <w:t xml:space="preserve">Le prestataire retenu doit s’engager à tenir compte du calendrier proposé ci-dessous.  </w:t>
      </w:r>
    </w:p>
    <w:p w14:paraId="686BD83F"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 </w:t>
      </w:r>
    </w:p>
    <w:p w14:paraId="0C53C9D9" w14:textId="40FCF47A" w:rsidR="00CD15D7" w:rsidRDefault="00CC1A36">
      <w:pPr>
        <w:pStyle w:val="Standard"/>
        <w:ind w:left="1260"/>
        <w:jc w:val="both"/>
      </w:pPr>
      <w:r>
        <w:rPr>
          <w:rFonts w:ascii="Times New Roman" w:hAnsi="Times New Roman" w:cs="Times New Roman"/>
          <w:szCs w:val="22"/>
        </w:rPr>
        <w:t>L’étude se déroulera sur 12 mois, entre le 17 juillet 2019 et le 20 Juillet 2020.</w:t>
      </w:r>
    </w:p>
    <w:p w14:paraId="05733EF6" w14:textId="77777777" w:rsidR="00CD15D7" w:rsidRDefault="00CC1A36">
      <w:pPr>
        <w:pStyle w:val="Standard"/>
        <w:jc w:val="both"/>
      </w:pPr>
      <w:r>
        <w:rPr>
          <w:rFonts w:ascii="Times New Roman" w:hAnsi="Times New Roman" w:cs="Times New Roman"/>
          <w:szCs w:val="22"/>
        </w:rPr>
        <w:t xml:space="preserve">  </w:t>
      </w:r>
    </w:p>
    <w:p w14:paraId="31430E87"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 </w:t>
      </w:r>
    </w:p>
    <w:tbl>
      <w:tblPr>
        <w:tblW w:w="9650" w:type="dxa"/>
        <w:tblLayout w:type="fixed"/>
        <w:tblCellMar>
          <w:left w:w="10" w:type="dxa"/>
          <w:right w:w="10" w:type="dxa"/>
        </w:tblCellMar>
        <w:tblLook w:val="0000" w:firstRow="0" w:lastRow="0" w:firstColumn="0" w:lastColumn="0" w:noHBand="0" w:noVBand="0"/>
      </w:tblPr>
      <w:tblGrid>
        <w:gridCol w:w="4105"/>
        <w:gridCol w:w="442"/>
        <w:gridCol w:w="425"/>
        <w:gridCol w:w="426"/>
        <w:gridCol w:w="425"/>
        <w:gridCol w:w="425"/>
        <w:gridCol w:w="425"/>
        <w:gridCol w:w="426"/>
        <w:gridCol w:w="425"/>
        <w:gridCol w:w="425"/>
        <w:gridCol w:w="425"/>
        <w:gridCol w:w="426"/>
        <w:gridCol w:w="425"/>
        <w:gridCol w:w="425"/>
      </w:tblGrid>
      <w:tr w:rsidR="00CD15D7" w14:paraId="3C46A776" w14:textId="77777777">
        <w:tc>
          <w:tcPr>
            <w:tcW w:w="41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11C7E" w14:textId="77777777" w:rsidR="00CD15D7" w:rsidRDefault="00CC1A36">
            <w:pPr>
              <w:autoSpaceDE w:val="0"/>
              <w:jc w:val="center"/>
              <w:rPr>
                <w:rFonts w:ascii="Arial Narrow" w:hAnsi="Arial Narrow" w:cs="Verdana, Italic"/>
                <w:b/>
                <w:iCs/>
                <w:szCs w:val="22"/>
              </w:rPr>
            </w:pPr>
            <w:r>
              <w:rPr>
                <w:rFonts w:ascii="Arial Narrow" w:hAnsi="Arial Narrow" w:cs="Verdana, Italic"/>
                <w:b/>
                <w:iCs/>
                <w:szCs w:val="22"/>
              </w:rPr>
              <w:t>Etapes du projet</w:t>
            </w:r>
          </w:p>
        </w:tc>
        <w:tc>
          <w:tcPr>
            <w:tcW w:w="5545" w:type="dxa"/>
            <w:gridSpan w:val="1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DFF0A9A" w14:textId="77777777" w:rsidR="00CD15D7" w:rsidRDefault="00CC1A36">
            <w:pPr>
              <w:autoSpaceDE w:val="0"/>
              <w:jc w:val="center"/>
              <w:rPr>
                <w:rFonts w:ascii="Arial Narrow" w:hAnsi="Arial Narrow" w:cs="Verdana, Italic"/>
                <w:b/>
                <w:iCs/>
                <w:szCs w:val="22"/>
              </w:rPr>
            </w:pPr>
            <w:r>
              <w:rPr>
                <w:rFonts w:ascii="Arial Narrow" w:hAnsi="Arial Narrow" w:cs="Verdana, Italic"/>
                <w:b/>
                <w:iCs/>
                <w:szCs w:val="22"/>
              </w:rPr>
              <w:t>2019 - 2020</w:t>
            </w:r>
          </w:p>
        </w:tc>
      </w:tr>
      <w:tr w:rsidR="00CD15D7" w14:paraId="5C359335" w14:textId="77777777">
        <w:tc>
          <w:tcPr>
            <w:tcW w:w="4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33AE5" w14:textId="77777777" w:rsidR="00CD15D7" w:rsidRDefault="00CD15D7">
            <w:pPr>
              <w:suppressAutoHyphens w:val="0"/>
              <w:rPr>
                <w:rFonts w:hint="eastAsia"/>
              </w:rPr>
            </w:pPr>
          </w:p>
        </w:tc>
        <w:tc>
          <w:tcPr>
            <w:tcW w:w="44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4476C03"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07</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3077CA5"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08</w:t>
            </w:r>
          </w:p>
        </w:tc>
        <w:tc>
          <w:tcPr>
            <w:tcW w:w="42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1457958"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09</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14CEFAD"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10</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F9376FE"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748E27D"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12</w:t>
            </w:r>
          </w:p>
        </w:tc>
        <w:tc>
          <w:tcPr>
            <w:tcW w:w="42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225B04D"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01</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E93A1D"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02</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0673099"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03</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1C00AB1"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04</w:t>
            </w:r>
          </w:p>
        </w:tc>
        <w:tc>
          <w:tcPr>
            <w:tcW w:w="42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F66E91E"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A09EA4F"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06</w:t>
            </w:r>
          </w:p>
        </w:tc>
        <w:tc>
          <w:tcPr>
            <w:tcW w:w="42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 w:type="dxa"/>
              <w:bottom w:w="0" w:type="dxa"/>
              <w:right w:w="10" w:type="dxa"/>
            </w:tcMar>
          </w:tcPr>
          <w:p w14:paraId="696ED6DC" w14:textId="77777777" w:rsidR="00CD15D7" w:rsidRDefault="00CC1A36">
            <w:pPr>
              <w:autoSpaceDE w:val="0"/>
              <w:rPr>
                <w:rFonts w:ascii="Arial Narrow" w:hAnsi="Arial Narrow" w:cs="Verdana, Italic"/>
                <w:iCs/>
                <w:sz w:val="18"/>
                <w:szCs w:val="18"/>
              </w:rPr>
            </w:pPr>
            <w:r>
              <w:rPr>
                <w:rFonts w:ascii="Arial Narrow" w:hAnsi="Arial Narrow" w:cs="Verdana, Italic"/>
                <w:iCs/>
                <w:sz w:val="18"/>
                <w:szCs w:val="18"/>
              </w:rPr>
              <w:t>07</w:t>
            </w:r>
          </w:p>
        </w:tc>
      </w:tr>
      <w:tr w:rsidR="00CD15D7" w14:paraId="13D9EF0A"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3791" w14:textId="77777777" w:rsidR="00CD15D7" w:rsidRDefault="00CC1A36">
            <w:pPr>
              <w:autoSpaceDE w:val="0"/>
              <w:rPr>
                <w:rFonts w:ascii="Arial Narrow" w:hAnsi="Arial Narrow" w:cs="Verdana, Italic"/>
                <w:iCs/>
                <w:szCs w:val="22"/>
              </w:rPr>
            </w:pPr>
            <w:r>
              <w:rPr>
                <w:rFonts w:ascii="Arial Narrow" w:hAnsi="Arial Narrow" w:cs="Verdana, Italic"/>
                <w:iCs/>
                <w:szCs w:val="22"/>
              </w:rPr>
              <w:t>COPIL de lancement de l’étude</w:t>
            </w:r>
          </w:p>
        </w:tc>
        <w:tc>
          <w:tcPr>
            <w:tcW w:w="442"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tcPr>
          <w:p w14:paraId="29296AF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CBBD"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CD4D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463A"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096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37DE"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00C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10CC2"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5919"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0021"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C8FC"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1A9A"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87627A" w14:textId="77777777" w:rsidR="00CD15D7" w:rsidRDefault="00CD15D7">
            <w:pPr>
              <w:autoSpaceDE w:val="0"/>
              <w:rPr>
                <w:rFonts w:ascii="Verdana, Italic" w:hAnsi="Verdana, Italic" w:cs="Verdana, Italic" w:hint="eastAsia"/>
                <w:iCs/>
                <w:szCs w:val="22"/>
              </w:rPr>
            </w:pPr>
          </w:p>
        </w:tc>
      </w:tr>
      <w:tr w:rsidR="00CD15D7" w14:paraId="0603C260"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0AE8" w14:textId="77777777" w:rsidR="00CD15D7" w:rsidRDefault="00CC1A36">
            <w:pPr>
              <w:autoSpaceDE w:val="0"/>
              <w:rPr>
                <w:rFonts w:ascii="Arial Narrow" w:hAnsi="Arial Narrow" w:cs="Verdana, Italic"/>
                <w:iCs/>
                <w:szCs w:val="22"/>
              </w:rPr>
            </w:pPr>
            <w:r>
              <w:rPr>
                <w:rFonts w:ascii="Arial Narrow" w:hAnsi="Arial Narrow" w:cs="Verdana, Italic"/>
                <w:iCs/>
                <w:szCs w:val="22"/>
              </w:rPr>
              <w:t>Diagnostic du territoire, repérages de terrain, historique, carte d’aléas et enjeux</w:t>
            </w:r>
          </w:p>
        </w:tc>
        <w:tc>
          <w:tcPr>
            <w:tcW w:w="442"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58132991"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722E7DDC"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7C9F471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0578672D"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771AE703"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D4ABC"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F6D3"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BF0A"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B9EC"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8408"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CC98"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CB13"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205904" w14:textId="77777777" w:rsidR="00CD15D7" w:rsidRDefault="00CD15D7">
            <w:pPr>
              <w:autoSpaceDE w:val="0"/>
              <w:rPr>
                <w:rFonts w:ascii="Verdana, Italic" w:hAnsi="Verdana, Italic" w:cs="Verdana, Italic" w:hint="eastAsia"/>
                <w:iCs/>
                <w:szCs w:val="22"/>
              </w:rPr>
            </w:pPr>
          </w:p>
        </w:tc>
      </w:tr>
      <w:tr w:rsidR="00CD15D7" w14:paraId="75409D05"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A122" w14:textId="77777777" w:rsidR="00CD15D7" w:rsidRDefault="00CC1A36">
            <w:pPr>
              <w:autoSpaceDE w:val="0"/>
              <w:rPr>
                <w:rFonts w:ascii="Arial Narrow" w:hAnsi="Arial Narrow" w:cs="Verdana, Italic"/>
                <w:iCs/>
                <w:szCs w:val="22"/>
              </w:rPr>
            </w:pPr>
            <w:r>
              <w:rPr>
                <w:rFonts w:ascii="Arial Narrow" w:hAnsi="Arial Narrow" w:cs="Verdana, Italic"/>
                <w:iCs/>
                <w:szCs w:val="22"/>
              </w:rPr>
              <w:t>Bilan du précédent PAFI, rédactionnel</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8166"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FEFD0B"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E8AC7"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ED0D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E3B5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01B863A3"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19D31991"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tcPr>
          <w:p w14:paraId="52888FBE"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421D"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476C"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E1DC"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96C7"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E32D4" w14:textId="77777777" w:rsidR="00CD15D7" w:rsidRDefault="00CD15D7">
            <w:pPr>
              <w:autoSpaceDE w:val="0"/>
              <w:rPr>
                <w:rFonts w:ascii="Verdana, Italic" w:hAnsi="Verdana, Italic" w:cs="Verdana, Italic" w:hint="eastAsia"/>
                <w:iCs/>
                <w:szCs w:val="22"/>
              </w:rPr>
            </w:pPr>
          </w:p>
        </w:tc>
      </w:tr>
      <w:tr w:rsidR="00CD15D7" w14:paraId="4378EC9C"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B6E3" w14:textId="77777777" w:rsidR="00CD15D7" w:rsidRDefault="00CC1A36">
            <w:pPr>
              <w:autoSpaceDE w:val="0"/>
              <w:rPr>
                <w:rFonts w:ascii="Arial Narrow" w:hAnsi="Arial Narrow" w:cs="Verdana, Italic"/>
                <w:iCs/>
                <w:szCs w:val="22"/>
              </w:rPr>
            </w:pPr>
            <w:r>
              <w:rPr>
                <w:rFonts w:ascii="Arial Narrow" w:hAnsi="Arial Narrow" w:cs="Verdana, Italic"/>
                <w:iCs/>
                <w:szCs w:val="22"/>
              </w:rPr>
              <w:t>COPIL 2 bilan territorial</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F5DC"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CD922"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2A98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E27B0"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5552A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05743"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07E93"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tcPr>
          <w:p w14:paraId="4874DA6B"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0F0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E59F"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E1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03B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66813E" w14:textId="77777777" w:rsidR="00CD15D7" w:rsidRDefault="00CD15D7">
            <w:pPr>
              <w:autoSpaceDE w:val="0"/>
              <w:rPr>
                <w:rFonts w:ascii="Verdana, Italic" w:hAnsi="Verdana, Italic" w:cs="Verdana, Italic" w:hint="eastAsia"/>
                <w:iCs/>
                <w:szCs w:val="22"/>
              </w:rPr>
            </w:pPr>
          </w:p>
        </w:tc>
      </w:tr>
      <w:tr w:rsidR="00CD15D7" w14:paraId="56B3EB61"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E249" w14:textId="77777777" w:rsidR="00CD15D7" w:rsidRDefault="00CC1A36">
            <w:pPr>
              <w:autoSpaceDE w:val="0"/>
              <w:rPr>
                <w:rFonts w:ascii="Arial Narrow" w:hAnsi="Arial Narrow" w:cs="Verdana, Italic"/>
                <w:iCs/>
                <w:szCs w:val="22"/>
              </w:rPr>
            </w:pPr>
            <w:r>
              <w:rPr>
                <w:rFonts w:ascii="Arial Narrow" w:hAnsi="Arial Narrow" w:cs="Verdana, Italic"/>
                <w:iCs/>
                <w:szCs w:val="22"/>
              </w:rPr>
              <w:t>Etude des perspectives d’aménagement</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B42E"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2241"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1CD69"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1F04"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CF8B"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2E157"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B71EA"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DF76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4538D248"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2FE7DFE9"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6D85B99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E9A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C6338A" w14:textId="77777777" w:rsidR="00CD15D7" w:rsidRDefault="00CD15D7">
            <w:pPr>
              <w:autoSpaceDE w:val="0"/>
              <w:rPr>
                <w:rFonts w:ascii="Verdana, Italic" w:hAnsi="Verdana, Italic" w:cs="Verdana, Italic" w:hint="eastAsia"/>
                <w:iCs/>
                <w:szCs w:val="22"/>
              </w:rPr>
            </w:pPr>
          </w:p>
        </w:tc>
      </w:tr>
      <w:tr w:rsidR="00CD15D7" w14:paraId="58AE9665"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9D58F" w14:textId="77777777" w:rsidR="00CD15D7" w:rsidRDefault="00CC1A36">
            <w:pPr>
              <w:autoSpaceDE w:val="0"/>
              <w:rPr>
                <w:rFonts w:ascii="Arial Narrow" w:hAnsi="Arial Narrow" w:cs="Verdana, Italic"/>
                <w:iCs/>
                <w:szCs w:val="22"/>
              </w:rPr>
            </w:pPr>
            <w:r>
              <w:rPr>
                <w:rFonts w:ascii="Arial Narrow" w:hAnsi="Arial Narrow" w:cs="Verdana, Italic"/>
                <w:iCs/>
                <w:szCs w:val="22"/>
              </w:rPr>
              <w:t>Information et consultation des élus</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A950"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3E27"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1AB6"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C88F6"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4532"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6482"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2A4CC"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8EA39"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E447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00F4F561" w14:textId="77777777" w:rsidR="00CD15D7" w:rsidRDefault="00CD15D7">
            <w:pPr>
              <w:autoSpaceDE w:val="0"/>
              <w:rPr>
                <w:rFonts w:ascii="Verdana, Italic" w:hAnsi="Verdana, Italic" w:cs="Verdana, Italic" w:hint="eastAsia"/>
                <w:iCs/>
                <w:szCs w:val="22"/>
                <w:shd w:val="clear" w:color="auto" w:fill="FFFF00"/>
              </w:rPr>
            </w:pPr>
          </w:p>
        </w:tc>
        <w:tc>
          <w:tcPr>
            <w:tcW w:w="426"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5076388B" w14:textId="77777777" w:rsidR="00CD15D7" w:rsidRDefault="00CD15D7">
            <w:pPr>
              <w:autoSpaceDE w:val="0"/>
              <w:rPr>
                <w:rFonts w:ascii="Verdana, Italic" w:hAnsi="Verdana, Italic" w:cs="Verdana, Italic" w:hint="eastAsia"/>
                <w:iCs/>
                <w:szCs w:val="22"/>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62641013" w14:textId="77777777" w:rsidR="00CD15D7" w:rsidRDefault="00CD15D7">
            <w:pPr>
              <w:autoSpaceDE w:val="0"/>
              <w:rPr>
                <w:rFonts w:ascii="Verdana, Italic" w:hAnsi="Verdana, Italic" w:cs="Verdana, Italic" w:hint="eastAsia"/>
                <w:iCs/>
                <w:szCs w:val="22"/>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shd w:val="clear" w:color="auto" w:fill="FF9933"/>
            <w:tcMar>
              <w:top w:w="0" w:type="dxa"/>
              <w:left w:w="10" w:type="dxa"/>
              <w:bottom w:w="0" w:type="dxa"/>
              <w:right w:w="10" w:type="dxa"/>
            </w:tcMar>
          </w:tcPr>
          <w:p w14:paraId="33C99D91" w14:textId="77777777" w:rsidR="00CD15D7" w:rsidRDefault="00CD15D7">
            <w:pPr>
              <w:autoSpaceDE w:val="0"/>
              <w:rPr>
                <w:rFonts w:ascii="Verdana, Italic" w:hAnsi="Verdana, Italic" w:cs="Verdana, Italic" w:hint="eastAsia"/>
                <w:iCs/>
                <w:szCs w:val="22"/>
                <w:shd w:val="clear" w:color="auto" w:fill="FFFF00"/>
              </w:rPr>
            </w:pPr>
          </w:p>
        </w:tc>
      </w:tr>
      <w:tr w:rsidR="00CD15D7" w14:paraId="0BE28925" w14:textId="77777777">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8EE9" w14:textId="77777777" w:rsidR="00CD15D7" w:rsidRDefault="00CC1A36">
            <w:pPr>
              <w:autoSpaceDE w:val="0"/>
              <w:rPr>
                <w:rFonts w:ascii="Arial Narrow" w:hAnsi="Arial Narrow" w:cs="Verdana, Italic"/>
                <w:iCs/>
                <w:szCs w:val="22"/>
              </w:rPr>
            </w:pPr>
            <w:r>
              <w:rPr>
                <w:rFonts w:ascii="Arial Narrow" w:hAnsi="Arial Narrow" w:cs="Verdana, Italic"/>
                <w:iCs/>
                <w:szCs w:val="22"/>
              </w:rPr>
              <w:t>COPIL 3 final – orientations d’aménagement</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61E8"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ABEA"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31769"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E418"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5B77"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DA98B"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DEDA6"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2BCF8"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82A65"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364B" w14:textId="77777777" w:rsidR="00CD15D7" w:rsidRDefault="00CD15D7">
            <w:pPr>
              <w:autoSpaceDE w:val="0"/>
              <w:rPr>
                <w:rFonts w:ascii="Verdana, Italic" w:hAnsi="Verdana, Italic" w:cs="Verdana, Italic" w:hint="eastAsia"/>
                <w:iCs/>
                <w:szCs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2874E"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BD8DAF" w14:textId="77777777" w:rsidR="00CD15D7" w:rsidRDefault="00CD15D7">
            <w:pPr>
              <w:autoSpaceDE w:val="0"/>
              <w:rPr>
                <w:rFonts w:ascii="Verdana, Italic" w:hAnsi="Verdana, Italic" w:cs="Verdana, Italic" w:hint="eastAsia"/>
                <w:iCs/>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99FF66"/>
            <w:tcMar>
              <w:top w:w="0" w:type="dxa"/>
              <w:left w:w="10" w:type="dxa"/>
              <w:bottom w:w="0" w:type="dxa"/>
              <w:right w:w="10" w:type="dxa"/>
            </w:tcMar>
          </w:tcPr>
          <w:p w14:paraId="52F13DF4" w14:textId="77777777" w:rsidR="00CD15D7" w:rsidRDefault="00CD15D7">
            <w:pPr>
              <w:autoSpaceDE w:val="0"/>
              <w:rPr>
                <w:rFonts w:ascii="Verdana, Italic" w:hAnsi="Verdana, Italic" w:cs="Verdana, Italic" w:hint="eastAsia"/>
                <w:iCs/>
                <w:szCs w:val="22"/>
              </w:rPr>
            </w:pPr>
          </w:p>
        </w:tc>
      </w:tr>
    </w:tbl>
    <w:p w14:paraId="0CB3F935" w14:textId="77777777" w:rsidR="00CD15D7" w:rsidRDefault="00CD15D7">
      <w:pPr>
        <w:pStyle w:val="Standard"/>
        <w:ind w:left="1260"/>
        <w:jc w:val="both"/>
        <w:rPr>
          <w:rFonts w:ascii="Times New Roman" w:hAnsi="Times New Roman" w:cs="Times New Roman"/>
          <w:szCs w:val="22"/>
        </w:rPr>
      </w:pPr>
    </w:p>
    <w:p w14:paraId="6F6C1289" w14:textId="77777777" w:rsidR="005E31D6" w:rsidRDefault="005E31D6">
      <w:pPr>
        <w:pStyle w:val="Standard"/>
        <w:jc w:val="both"/>
      </w:pPr>
    </w:p>
    <w:p w14:paraId="200FF906" w14:textId="77777777" w:rsidR="00CD15D7" w:rsidRDefault="00CC1A36">
      <w:pPr>
        <w:pStyle w:val="Titre9"/>
        <w:ind w:left="720" w:firstLine="0"/>
      </w:pPr>
      <w:r>
        <w:t xml:space="preserve">      IV-2 Propriété des documents</w:t>
      </w:r>
    </w:p>
    <w:p w14:paraId="1FD11A59" w14:textId="77777777" w:rsidR="00CD15D7" w:rsidRDefault="00CD15D7">
      <w:pPr>
        <w:pStyle w:val="Standard"/>
        <w:ind w:left="1260"/>
        <w:jc w:val="both"/>
      </w:pPr>
    </w:p>
    <w:p w14:paraId="33EC8088" w14:textId="77777777" w:rsidR="00CD15D7" w:rsidRDefault="00CC1A36">
      <w:pPr>
        <w:pStyle w:val="Standard"/>
        <w:ind w:left="1260"/>
        <w:jc w:val="both"/>
      </w:pPr>
      <w:r>
        <w:rPr>
          <w:rFonts w:ascii="Times New Roman" w:hAnsi="Times New Roman" w:cs="Times New Roman"/>
          <w:szCs w:val="22"/>
        </w:rPr>
        <w:t>L’ensemble des documents sera la propriété du maître d’ouvrage.</w:t>
      </w:r>
    </w:p>
    <w:p w14:paraId="130B9DBA" w14:textId="77777777" w:rsidR="00CD15D7" w:rsidRDefault="00CD15D7">
      <w:pPr>
        <w:pStyle w:val="Standard"/>
        <w:ind w:left="1260"/>
        <w:jc w:val="both"/>
        <w:rPr>
          <w:rFonts w:ascii="Times New Roman" w:hAnsi="Times New Roman" w:cs="Times New Roman"/>
          <w:szCs w:val="22"/>
        </w:rPr>
      </w:pPr>
    </w:p>
    <w:p w14:paraId="3FAEA483"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Les pièces écrites devront être présentées sur un format A4 et être obligatoirement accompagnées de leurs versions numériques compatibles PC et modifiables</w:t>
      </w:r>
    </w:p>
    <w:p w14:paraId="29EA1B6B" w14:textId="77777777" w:rsidR="00CD15D7" w:rsidRDefault="00CC1A36">
      <w:pPr>
        <w:pStyle w:val="Standard"/>
        <w:numPr>
          <w:ilvl w:val="0"/>
          <w:numId w:val="22"/>
        </w:numPr>
        <w:jc w:val="both"/>
        <w:rPr>
          <w:rFonts w:ascii="Times New Roman" w:hAnsi="Times New Roman" w:cs="Times New Roman"/>
          <w:szCs w:val="22"/>
        </w:rPr>
      </w:pPr>
      <w:r>
        <w:rPr>
          <w:rFonts w:ascii="Times New Roman" w:hAnsi="Times New Roman" w:cs="Times New Roman"/>
          <w:szCs w:val="22"/>
        </w:rPr>
        <w:t xml:space="preserve"> format Microsoft Office de préférence (Word, PowerPoint et Excel), voire OpenOffice.</w:t>
      </w:r>
    </w:p>
    <w:p w14:paraId="152AABF2"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Les éléments cartographiques devront être transmis sous une version numérique modifiable</w:t>
      </w:r>
    </w:p>
    <w:p w14:paraId="21130EC0" w14:textId="77777777" w:rsidR="00CD15D7" w:rsidRDefault="00CC1A36">
      <w:pPr>
        <w:pStyle w:val="Standard"/>
        <w:numPr>
          <w:ilvl w:val="0"/>
          <w:numId w:val="22"/>
        </w:numPr>
        <w:jc w:val="both"/>
      </w:pPr>
      <w:r>
        <w:rPr>
          <w:rFonts w:ascii="Times New Roman" w:hAnsi="Times New Roman" w:cs="Times New Roman"/>
          <w:szCs w:val="22"/>
        </w:rPr>
        <w:t xml:space="preserve"> couches SIG au format « .shp » en Lambert 93, EPSG :2154.</w:t>
      </w:r>
    </w:p>
    <w:p w14:paraId="73299930" w14:textId="77777777" w:rsidR="00CD15D7" w:rsidRDefault="00CD15D7">
      <w:pPr>
        <w:pStyle w:val="Standard"/>
        <w:ind w:left="1260"/>
        <w:jc w:val="both"/>
        <w:rPr>
          <w:rFonts w:ascii="Times New Roman" w:hAnsi="Times New Roman" w:cs="Times New Roman"/>
          <w:szCs w:val="22"/>
        </w:rPr>
      </w:pPr>
    </w:p>
    <w:p w14:paraId="1DE6C48B" w14:textId="77777777" w:rsidR="00CD15D7" w:rsidRDefault="00CC1A36">
      <w:pPr>
        <w:pStyle w:val="Titre9"/>
        <w:ind w:left="720" w:firstLine="0"/>
      </w:pPr>
      <w:r>
        <w:t xml:space="preserve">      IV-3 Coût total de la prestation et attendus de l’offre</w:t>
      </w:r>
    </w:p>
    <w:p w14:paraId="390ED6F2" w14:textId="77777777" w:rsidR="00CD15D7" w:rsidRDefault="00CD15D7">
      <w:pPr>
        <w:pStyle w:val="Standard"/>
        <w:ind w:left="1260"/>
        <w:jc w:val="both"/>
      </w:pPr>
    </w:p>
    <w:p w14:paraId="0958E293"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Le montant total de la prestation sera déterminé par le prestataire au regard des éléments décrits dans le présent cahier des charges.</w:t>
      </w:r>
    </w:p>
    <w:p w14:paraId="31F8E105"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Le montant maximum de la prestation est plafonné à 25 000 € HT. Toute offre dont le montant serait supérieur à ce prix ne sera pas analysée.</w:t>
      </w:r>
    </w:p>
    <w:p w14:paraId="33DD3876" w14:textId="77777777" w:rsidR="00CD15D7" w:rsidRDefault="00CD15D7">
      <w:pPr>
        <w:pStyle w:val="Standard"/>
        <w:ind w:left="1260"/>
        <w:jc w:val="both"/>
        <w:rPr>
          <w:rFonts w:ascii="Times New Roman" w:hAnsi="Times New Roman" w:cs="Times New Roman"/>
          <w:szCs w:val="22"/>
        </w:rPr>
      </w:pPr>
    </w:p>
    <w:p w14:paraId="48CBD0D2"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Dans son offre, le prestataire devra proposer :</w:t>
      </w:r>
    </w:p>
    <w:p w14:paraId="4E16ECD8"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-un mémoire technique incluant : </w:t>
      </w:r>
    </w:p>
    <w:p w14:paraId="6088EB2A" w14:textId="77777777" w:rsidR="00CD15D7" w:rsidRDefault="00CC1A36">
      <w:pPr>
        <w:pStyle w:val="Standard"/>
        <w:ind w:left="1587"/>
        <w:jc w:val="both"/>
        <w:rPr>
          <w:rFonts w:ascii="Times New Roman" w:hAnsi="Times New Roman" w:cs="Times New Roman"/>
          <w:szCs w:val="22"/>
        </w:rPr>
      </w:pPr>
      <w:r>
        <w:rPr>
          <w:rFonts w:ascii="Times New Roman" w:hAnsi="Times New Roman" w:cs="Times New Roman"/>
          <w:szCs w:val="22"/>
        </w:rPr>
        <w:t xml:space="preserve"> ● la méthodologie du candidat et son organisation</w:t>
      </w:r>
    </w:p>
    <w:p w14:paraId="7FB29C25" w14:textId="77777777" w:rsidR="00CD15D7" w:rsidRDefault="00CC1A36">
      <w:pPr>
        <w:pStyle w:val="Standard"/>
        <w:ind w:left="1587"/>
        <w:jc w:val="both"/>
        <w:rPr>
          <w:rFonts w:ascii="Times New Roman" w:hAnsi="Times New Roman" w:cs="Times New Roman"/>
          <w:szCs w:val="22"/>
        </w:rPr>
      </w:pPr>
      <w:r>
        <w:rPr>
          <w:rFonts w:ascii="Times New Roman" w:hAnsi="Times New Roman" w:cs="Times New Roman"/>
          <w:szCs w:val="22"/>
        </w:rPr>
        <w:t xml:space="preserve"> ● la description des méthodes et moyens affectés à chaque élément de mission</w:t>
      </w:r>
    </w:p>
    <w:p w14:paraId="021D3B3F" w14:textId="77777777" w:rsidR="00CD15D7" w:rsidRDefault="00CC1A36">
      <w:pPr>
        <w:pStyle w:val="Standard"/>
        <w:ind w:left="1587"/>
        <w:jc w:val="both"/>
        <w:rPr>
          <w:rFonts w:ascii="Times New Roman" w:hAnsi="Times New Roman" w:cs="Times New Roman"/>
          <w:szCs w:val="22"/>
        </w:rPr>
      </w:pPr>
      <w:r>
        <w:rPr>
          <w:rFonts w:ascii="Times New Roman" w:hAnsi="Times New Roman" w:cs="Times New Roman"/>
          <w:szCs w:val="22"/>
        </w:rPr>
        <w:t xml:space="preserve"> ● la présentation et la forme des livrables </w:t>
      </w:r>
    </w:p>
    <w:p w14:paraId="3676807B" w14:textId="77777777" w:rsidR="00CD15D7" w:rsidRDefault="00CC1A36">
      <w:pPr>
        <w:pStyle w:val="Standard"/>
        <w:ind w:left="1587"/>
        <w:jc w:val="both"/>
        <w:rPr>
          <w:rFonts w:ascii="Times New Roman" w:hAnsi="Times New Roman" w:cs="Times New Roman"/>
          <w:szCs w:val="22"/>
        </w:rPr>
      </w:pPr>
      <w:r>
        <w:rPr>
          <w:rFonts w:ascii="Times New Roman" w:hAnsi="Times New Roman" w:cs="Times New Roman"/>
          <w:szCs w:val="22"/>
        </w:rPr>
        <w:t xml:space="preserve"> ● les moyens prévus pour respecter le délai d’exécution </w:t>
      </w:r>
    </w:p>
    <w:p w14:paraId="7B2BC90C" w14:textId="77777777" w:rsidR="00CD15D7" w:rsidRDefault="00CC1A36">
      <w:pPr>
        <w:pStyle w:val="Standard"/>
        <w:ind w:left="1587"/>
        <w:jc w:val="both"/>
      </w:pPr>
      <w:r>
        <w:rPr>
          <w:rFonts w:ascii="Times New Roman" w:hAnsi="Times New Roman" w:cs="Times New Roman"/>
          <w:szCs w:val="22"/>
        </w:rPr>
        <w:t xml:space="preserve"> ● le calendrier prévisionnel de l’étude (faisant apparaître</w:t>
      </w:r>
      <w:r>
        <w:t xml:space="preserve"> </w:t>
      </w:r>
      <w:r>
        <w:rPr>
          <w:rFonts w:ascii="Times New Roman" w:hAnsi="Times New Roman" w:cs="Times New Roman"/>
          <w:szCs w:val="22"/>
        </w:rPr>
        <w:t>les temps de validation du   commanditaire, les phases techniques, les repérages de terrain et consultations des acteurs).</w:t>
      </w:r>
    </w:p>
    <w:p w14:paraId="59CCC473" w14:textId="77777777" w:rsidR="00CD15D7" w:rsidRDefault="00CC1A36">
      <w:pPr>
        <w:pStyle w:val="Standard"/>
        <w:ind w:left="1587"/>
        <w:jc w:val="both"/>
        <w:rPr>
          <w:rFonts w:ascii="Times New Roman" w:hAnsi="Times New Roman" w:cs="Times New Roman"/>
          <w:szCs w:val="22"/>
        </w:rPr>
      </w:pPr>
      <w:r>
        <w:rPr>
          <w:rFonts w:ascii="Times New Roman" w:hAnsi="Times New Roman" w:cs="Times New Roman"/>
          <w:szCs w:val="22"/>
        </w:rPr>
        <w:t xml:space="preserve"> ● tout détail supplémentaire que l’entreprise jugera utile de fournir</w:t>
      </w:r>
    </w:p>
    <w:p w14:paraId="1F99499E" w14:textId="77777777" w:rsidR="00CD15D7" w:rsidRDefault="00CD15D7" w:rsidP="005E31D6">
      <w:pPr>
        <w:pStyle w:val="Standard"/>
        <w:jc w:val="both"/>
      </w:pPr>
    </w:p>
    <w:p w14:paraId="56AA0412" w14:textId="77777777" w:rsidR="00CD15D7" w:rsidRDefault="00CC1A36">
      <w:pPr>
        <w:pStyle w:val="Standard"/>
        <w:ind w:left="1260"/>
        <w:jc w:val="both"/>
      </w:pPr>
      <w:r>
        <w:rPr>
          <w:rFonts w:ascii="Times New Roman" w:hAnsi="Times New Roman" w:cs="Times New Roman"/>
          <w:szCs w:val="22"/>
        </w:rPr>
        <w:t>- des exemples de prestations similaires réalisées par le candidat et approuvées par les autorités compétentes, ainsi qu’une liste détaillée de références</w:t>
      </w:r>
    </w:p>
    <w:p w14:paraId="536AFFED" w14:textId="77777777" w:rsidR="00CD15D7" w:rsidRDefault="00CD15D7">
      <w:pPr>
        <w:pStyle w:val="Standard"/>
        <w:ind w:left="1260"/>
        <w:jc w:val="both"/>
        <w:rPr>
          <w:rFonts w:ascii="Times New Roman" w:hAnsi="Times New Roman" w:cs="Times New Roman"/>
          <w:szCs w:val="22"/>
        </w:rPr>
      </w:pPr>
    </w:p>
    <w:p w14:paraId="4AE91BB0"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le nom de la personne référente sur cette candidature au sein de la structure candidate</w:t>
      </w:r>
    </w:p>
    <w:p w14:paraId="6BD7FAB0" w14:textId="77777777" w:rsidR="00CD15D7" w:rsidRDefault="00CD15D7">
      <w:pPr>
        <w:pStyle w:val="Standard"/>
        <w:ind w:left="1260"/>
        <w:jc w:val="both"/>
        <w:rPr>
          <w:rFonts w:ascii="Times New Roman" w:hAnsi="Times New Roman" w:cs="Times New Roman"/>
          <w:szCs w:val="22"/>
        </w:rPr>
      </w:pPr>
    </w:p>
    <w:p w14:paraId="57B92447"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le descriptif de l’équipe technique en précisant ses compétences en rapport avec le projet.</w:t>
      </w:r>
    </w:p>
    <w:p w14:paraId="74B198D2" w14:textId="77777777" w:rsidR="00CD15D7" w:rsidRDefault="00CD15D7">
      <w:pPr>
        <w:pStyle w:val="Standard"/>
        <w:ind w:left="1260"/>
        <w:jc w:val="both"/>
      </w:pPr>
    </w:p>
    <w:p w14:paraId="5C40B91B" w14:textId="77777777" w:rsidR="00CD15D7" w:rsidRDefault="00CC1A36">
      <w:pPr>
        <w:pStyle w:val="Titre9"/>
        <w:ind w:left="720" w:firstLine="0"/>
      </w:pPr>
      <w:r>
        <w:t xml:space="preserve">      IV-4 Critères d’examen des offres</w:t>
      </w:r>
    </w:p>
    <w:p w14:paraId="3A0A34B9" w14:textId="77777777" w:rsidR="00CD15D7" w:rsidRDefault="00CD15D7">
      <w:pPr>
        <w:pStyle w:val="Standard"/>
      </w:pPr>
    </w:p>
    <w:p w14:paraId="349576F9"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Les offres seront évaluées et notées selon la pondération suivante :</w:t>
      </w:r>
    </w:p>
    <w:p w14:paraId="6501F929" w14:textId="77777777" w:rsidR="00CD15D7" w:rsidRDefault="00CD15D7">
      <w:pPr>
        <w:pStyle w:val="Standard"/>
        <w:ind w:left="1260"/>
        <w:jc w:val="both"/>
        <w:rPr>
          <w:rFonts w:ascii="Times New Roman" w:hAnsi="Times New Roman" w:cs="Times New Roman"/>
          <w:szCs w:val="22"/>
        </w:rPr>
      </w:pPr>
    </w:p>
    <w:p w14:paraId="17C07768" w14:textId="77777777" w:rsidR="00CD15D7" w:rsidRDefault="00CC1A36">
      <w:pPr>
        <w:pStyle w:val="Standard"/>
        <w:ind w:left="1260"/>
        <w:jc w:val="both"/>
      </w:pPr>
      <w:r>
        <w:rPr>
          <w:rFonts w:ascii="Times New Roman" w:hAnsi="Times New Roman" w:cs="Times New Roman"/>
          <w:szCs w:val="22"/>
        </w:rPr>
        <w:t>-</w:t>
      </w:r>
      <w:r>
        <w:rPr>
          <w:rFonts w:ascii="Times New Roman" w:hAnsi="Times New Roman" w:cs="Times New Roman"/>
          <w:szCs w:val="22"/>
        </w:rPr>
        <w:tab/>
        <w:t>Le prix global de l’offre (sous réserve du respect des dispositions sur le montant maximum de la prestation) : 20 %</w:t>
      </w:r>
    </w:p>
    <w:p w14:paraId="4DB19EA2" w14:textId="77777777" w:rsidR="00CD15D7" w:rsidRDefault="00CD15D7">
      <w:pPr>
        <w:pStyle w:val="Standard"/>
        <w:ind w:left="1260"/>
        <w:jc w:val="both"/>
        <w:rPr>
          <w:rFonts w:ascii="Times New Roman" w:hAnsi="Times New Roman" w:cs="Times New Roman"/>
          <w:szCs w:val="22"/>
        </w:rPr>
      </w:pPr>
    </w:p>
    <w:p w14:paraId="321F7C20" w14:textId="77777777" w:rsidR="00CD15D7" w:rsidRDefault="00CC1A36">
      <w:pPr>
        <w:pStyle w:val="Standard"/>
        <w:ind w:left="1260"/>
        <w:jc w:val="both"/>
      </w:pPr>
      <w:r>
        <w:rPr>
          <w:rFonts w:ascii="Times New Roman" w:hAnsi="Times New Roman" w:cs="Times New Roman"/>
          <w:szCs w:val="22"/>
        </w:rPr>
        <w:t>- Les délais de réalisation de l’étude : 10 %</w:t>
      </w:r>
    </w:p>
    <w:p w14:paraId="7CE9B834" w14:textId="77777777" w:rsidR="00CD15D7" w:rsidRDefault="00CD15D7">
      <w:pPr>
        <w:pStyle w:val="Standard"/>
        <w:ind w:left="1260"/>
        <w:jc w:val="both"/>
        <w:rPr>
          <w:rFonts w:ascii="Times New Roman" w:hAnsi="Times New Roman" w:cs="Times New Roman"/>
          <w:szCs w:val="22"/>
        </w:rPr>
      </w:pPr>
    </w:p>
    <w:p w14:paraId="2D4CA844" w14:textId="77777777" w:rsidR="00CD15D7" w:rsidRDefault="00CC1A36">
      <w:pPr>
        <w:pStyle w:val="Standard"/>
        <w:ind w:left="1260"/>
        <w:jc w:val="both"/>
      </w:pPr>
      <w:r>
        <w:rPr>
          <w:rFonts w:ascii="Times New Roman" w:hAnsi="Times New Roman" w:cs="Times New Roman"/>
          <w:szCs w:val="22"/>
        </w:rPr>
        <w:t>-</w:t>
      </w:r>
      <w:r>
        <w:rPr>
          <w:rFonts w:ascii="Times New Roman" w:hAnsi="Times New Roman" w:cs="Times New Roman"/>
          <w:szCs w:val="22"/>
        </w:rPr>
        <w:tab/>
        <w:t xml:space="preserve">La technicité : 70 %. Celle-ci sera analysée au regard de deux sous-critères : </w:t>
      </w:r>
    </w:p>
    <w:p w14:paraId="70DFF877" w14:textId="77777777" w:rsidR="00CD15D7" w:rsidRDefault="00CC1A36">
      <w:pPr>
        <w:pStyle w:val="Standard"/>
        <w:ind w:left="1260"/>
        <w:jc w:val="both"/>
      </w:pPr>
      <w:r>
        <w:rPr>
          <w:rFonts w:ascii="Times New Roman" w:hAnsi="Times New Roman" w:cs="Times New Roman"/>
          <w:szCs w:val="22"/>
        </w:rPr>
        <w:t xml:space="preserve">       ● les éléments fournis dans la note technique notamment la compréhension du contexte de l’étude et la méthodologie – 40 %</w:t>
      </w:r>
    </w:p>
    <w:p w14:paraId="5B4BDD2C" w14:textId="77777777" w:rsidR="00CD15D7" w:rsidRDefault="00CC1A36">
      <w:pPr>
        <w:pStyle w:val="Standard"/>
        <w:ind w:left="1260"/>
        <w:jc w:val="both"/>
      </w:pPr>
      <w:r>
        <w:rPr>
          <w:rFonts w:ascii="Times New Roman" w:hAnsi="Times New Roman" w:cs="Times New Roman"/>
          <w:szCs w:val="22"/>
        </w:rPr>
        <w:t xml:space="preserve">       ● les références du candidat, incluant l’antériorité (expérience dans la rédaction de PAFI), la pratique d’observation in situ des chantiers d’extinction d’incendies en milieu naturel, et la connaissance du territoire concerné – 30%</w:t>
      </w:r>
    </w:p>
    <w:p w14:paraId="0870C937" w14:textId="77777777" w:rsidR="00CD15D7" w:rsidRDefault="00CD15D7">
      <w:pPr>
        <w:pStyle w:val="Standard"/>
        <w:jc w:val="both"/>
      </w:pPr>
    </w:p>
    <w:p w14:paraId="69E3E97E" w14:textId="77777777" w:rsidR="00CD15D7" w:rsidRDefault="00CD15D7">
      <w:pPr>
        <w:pStyle w:val="Standard"/>
      </w:pPr>
    </w:p>
    <w:p w14:paraId="67816E8C" w14:textId="77777777" w:rsidR="00CD15D7" w:rsidRDefault="00CC1A36">
      <w:pPr>
        <w:pStyle w:val="Titre9"/>
        <w:ind w:left="720" w:firstLine="0"/>
      </w:pPr>
      <w:r>
        <w:t xml:space="preserve">      IV-4 Remise des offres</w:t>
      </w:r>
    </w:p>
    <w:p w14:paraId="6B7AE0A6" w14:textId="77777777" w:rsidR="00CD15D7" w:rsidRDefault="00CD15D7">
      <w:pPr>
        <w:pStyle w:val="Standard"/>
        <w:ind w:left="1260"/>
        <w:jc w:val="both"/>
      </w:pPr>
    </w:p>
    <w:p w14:paraId="640940CE" w14:textId="77777777" w:rsidR="00CD15D7" w:rsidRDefault="00CD15D7">
      <w:pPr>
        <w:pStyle w:val="Standard"/>
        <w:ind w:left="1260"/>
        <w:jc w:val="both"/>
        <w:rPr>
          <w:rFonts w:ascii="Times New Roman" w:hAnsi="Times New Roman" w:cs="Times New Roman"/>
          <w:szCs w:val="22"/>
        </w:rPr>
      </w:pPr>
    </w:p>
    <w:p w14:paraId="52080C75"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Le présent cahier des charges valant acte d’engagement sera dûment, daté et signé, il accompagnera la remise du devis (prix unitaire incluant l'ensemble des frais et le délai de réalisation) qui sera accompagné des attendus précisés en IV-3.</w:t>
      </w:r>
    </w:p>
    <w:p w14:paraId="19D2B461"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  </w:t>
      </w:r>
    </w:p>
    <w:p w14:paraId="435EB8D7" w14:textId="77777777" w:rsidR="00CD15D7" w:rsidRDefault="00CC1A36">
      <w:pPr>
        <w:pStyle w:val="Standard"/>
        <w:ind w:left="1260"/>
        <w:jc w:val="both"/>
      </w:pPr>
      <w:r>
        <w:rPr>
          <w:rFonts w:ascii="Times New Roman" w:hAnsi="Times New Roman" w:cs="Times New Roman"/>
          <w:szCs w:val="22"/>
        </w:rPr>
        <w:t>L'ensemble des pièces devra être remis de façon effective avant le lundi 1</w:t>
      </w:r>
      <w:r>
        <w:rPr>
          <w:rFonts w:ascii="Times New Roman" w:hAnsi="Times New Roman" w:cs="Times New Roman"/>
          <w:szCs w:val="22"/>
          <w:vertAlign w:val="superscript"/>
        </w:rPr>
        <w:t>er</w:t>
      </w:r>
      <w:r>
        <w:rPr>
          <w:rFonts w:ascii="Times New Roman" w:hAnsi="Times New Roman" w:cs="Times New Roman"/>
          <w:szCs w:val="22"/>
        </w:rPr>
        <w:t xml:space="preserve"> juillet 2019, 9h par courrier ou courriel au  </w:t>
      </w:r>
    </w:p>
    <w:p w14:paraId="23E5F483" w14:textId="77777777" w:rsidR="00CD15D7" w:rsidRDefault="00CD15D7">
      <w:pPr>
        <w:pStyle w:val="Standard"/>
        <w:ind w:left="1260"/>
        <w:jc w:val="both"/>
      </w:pPr>
    </w:p>
    <w:p w14:paraId="47E2085A" w14:textId="77777777" w:rsidR="00CD15D7" w:rsidRDefault="00CC1A36">
      <w:pPr>
        <w:pStyle w:val="Standard"/>
        <w:ind w:left="1260"/>
        <w:jc w:val="center"/>
        <w:rPr>
          <w:rFonts w:ascii="Times New Roman" w:hAnsi="Times New Roman" w:cs="Times New Roman"/>
          <w:szCs w:val="22"/>
        </w:rPr>
      </w:pPr>
      <w:r>
        <w:rPr>
          <w:rFonts w:ascii="Times New Roman" w:hAnsi="Times New Roman" w:cs="Times New Roman"/>
          <w:szCs w:val="22"/>
        </w:rPr>
        <w:t>Parc naturel régional des Pyrénées catalanes</w:t>
      </w:r>
    </w:p>
    <w:p w14:paraId="45673877" w14:textId="77777777" w:rsidR="00CD15D7" w:rsidRDefault="00CC1A36">
      <w:pPr>
        <w:pStyle w:val="Standard"/>
        <w:ind w:left="1260"/>
        <w:jc w:val="center"/>
      </w:pPr>
      <w:r>
        <w:rPr>
          <w:rFonts w:ascii="Times New Roman" w:hAnsi="Times New Roman" w:cs="Times New Roman"/>
          <w:szCs w:val="22"/>
        </w:rPr>
        <w:t xml:space="preserve">à l’attention de Florian BURALLI - </w:t>
      </w:r>
      <w:hyperlink r:id="rId11" w:history="1">
        <w:r>
          <w:rPr>
            <w:rFonts w:ascii="Times New Roman" w:hAnsi="Times New Roman" w:cs="Times New Roman"/>
            <w:szCs w:val="22"/>
          </w:rPr>
          <w:t>florian.buralli@parc-pyrenees-catalanes.fr</w:t>
        </w:r>
      </w:hyperlink>
    </w:p>
    <w:p w14:paraId="23EE09EB" w14:textId="77777777" w:rsidR="00CD15D7" w:rsidRDefault="00CC1A36">
      <w:pPr>
        <w:pStyle w:val="Standard"/>
        <w:ind w:left="1260"/>
        <w:jc w:val="center"/>
        <w:rPr>
          <w:rFonts w:ascii="Times New Roman" w:hAnsi="Times New Roman" w:cs="Times New Roman"/>
          <w:szCs w:val="22"/>
        </w:rPr>
      </w:pPr>
      <w:r>
        <w:rPr>
          <w:rFonts w:ascii="Times New Roman" w:hAnsi="Times New Roman" w:cs="Times New Roman"/>
          <w:szCs w:val="22"/>
        </w:rPr>
        <w:t>La Bastide - 66360 OLETTE.</w:t>
      </w:r>
    </w:p>
    <w:p w14:paraId="7DFF4A4B" w14:textId="77777777" w:rsidR="00CD15D7" w:rsidRDefault="00CC1A36">
      <w:pPr>
        <w:pStyle w:val="Standard"/>
        <w:ind w:left="1260"/>
        <w:jc w:val="both"/>
      </w:pPr>
      <w:r>
        <w:t xml:space="preserve">  </w:t>
      </w:r>
    </w:p>
    <w:p w14:paraId="45D21BDA" w14:textId="77777777" w:rsidR="0056677C" w:rsidRDefault="00CC1A36">
      <w:pPr>
        <w:pStyle w:val="Standard"/>
        <w:ind w:left="1260"/>
        <w:jc w:val="both"/>
        <w:rPr>
          <w:rFonts w:ascii="Times New Roman" w:hAnsi="Times New Roman" w:cs="Times New Roman"/>
          <w:szCs w:val="22"/>
        </w:rPr>
      </w:pPr>
      <w:r>
        <w:rPr>
          <w:rFonts w:ascii="Times New Roman" w:hAnsi="Times New Roman" w:cs="Times New Roman"/>
          <w:szCs w:val="22"/>
        </w:rPr>
        <w:t>Pour toutes questions techniques, ne pas hésiter à s’adresser à</w:t>
      </w:r>
      <w:r w:rsidR="0056677C">
        <w:rPr>
          <w:rFonts w:ascii="Times New Roman" w:hAnsi="Times New Roman" w:cs="Times New Roman"/>
          <w:szCs w:val="22"/>
        </w:rPr>
        <w:t xml:space="preserve"> : </w:t>
      </w:r>
    </w:p>
    <w:p w14:paraId="288356BC"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florian.buralli@parc-pyrenees-catalanes.fr  </w:t>
      </w:r>
    </w:p>
    <w:p w14:paraId="51A32A49"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  </w:t>
      </w:r>
    </w:p>
    <w:p w14:paraId="7B9A1100" w14:textId="77777777" w:rsidR="0056677C" w:rsidRDefault="00CC1A36">
      <w:pPr>
        <w:pStyle w:val="Standard"/>
        <w:ind w:left="1260"/>
        <w:jc w:val="both"/>
        <w:rPr>
          <w:rFonts w:ascii="Times New Roman" w:hAnsi="Times New Roman" w:cs="Times New Roman"/>
          <w:szCs w:val="22"/>
        </w:rPr>
      </w:pPr>
      <w:r>
        <w:rPr>
          <w:rFonts w:ascii="Times New Roman" w:hAnsi="Times New Roman" w:cs="Times New Roman"/>
          <w:szCs w:val="22"/>
        </w:rPr>
        <w:t>Pour toutes questions administratives, ne pas hésiter à s’adresser à</w:t>
      </w:r>
      <w:r w:rsidR="0056677C">
        <w:rPr>
          <w:rFonts w:ascii="Times New Roman" w:hAnsi="Times New Roman" w:cs="Times New Roman"/>
          <w:szCs w:val="22"/>
        </w:rPr>
        <w:t xml:space="preserve"> : </w:t>
      </w:r>
    </w:p>
    <w:p w14:paraId="608B2F13" w14:textId="77777777" w:rsidR="00CD15D7" w:rsidRDefault="00CC1A36">
      <w:pPr>
        <w:pStyle w:val="Standard"/>
        <w:ind w:left="1260"/>
        <w:jc w:val="both"/>
      </w:pPr>
      <w:r>
        <w:rPr>
          <w:rFonts w:ascii="Times New Roman" w:hAnsi="Times New Roman" w:cs="Times New Roman"/>
          <w:szCs w:val="22"/>
        </w:rPr>
        <w:t xml:space="preserve">patricia.oster@parc-pyrenees-catalanes.fr  </w:t>
      </w:r>
    </w:p>
    <w:p w14:paraId="5699D254" w14:textId="77777777" w:rsidR="00CD15D7" w:rsidRDefault="00CC1A36">
      <w:pPr>
        <w:pStyle w:val="Standard"/>
        <w:ind w:left="1260"/>
        <w:jc w:val="both"/>
        <w:rPr>
          <w:rFonts w:ascii="Times New Roman" w:hAnsi="Times New Roman" w:cs="Times New Roman"/>
          <w:szCs w:val="22"/>
        </w:rPr>
      </w:pPr>
      <w:r>
        <w:rPr>
          <w:rFonts w:ascii="Times New Roman" w:hAnsi="Times New Roman" w:cs="Times New Roman"/>
          <w:szCs w:val="22"/>
        </w:rPr>
        <w:t xml:space="preserve">  </w:t>
      </w:r>
    </w:p>
    <w:p w14:paraId="6626C5F7" w14:textId="77777777" w:rsidR="00CD15D7" w:rsidRPr="005E31D6" w:rsidRDefault="00CC1A36" w:rsidP="005E31D6">
      <w:pPr>
        <w:pStyle w:val="Standard"/>
        <w:ind w:left="1260"/>
        <w:jc w:val="both"/>
        <w:rPr>
          <w:rFonts w:ascii="Times New Roman" w:hAnsi="Times New Roman" w:cs="Times New Roman"/>
          <w:szCs w:val="22"/>
        </w:rPr>
      </w:pPr>
      <w:r>
        <w:rPr>
          <w:rFonts w:ascii="Times New Roman" w:hAnsi="Times New Roman" w:cs="Times New Roman"/>
          <w:szCs w:val="22"/>
        </w:rPr>
        <w:t>Tél du PNRPC : 04 68 04 97 60</w:t>
      </w:r>
    </w:p>
    <w:p w14:paraId="788592AF" w14:textId="77777777" w:rsidR="00CD15D7" w:rsidRDefault="00CD15D7">
      <w:pPr>
        <w:pStyle w:val="Standard"/>
        <w:ind w:left="1260"/>
        <w:jc w:val="both"/>
      </w:pPr>
    </w:p>
    <w:p w14:paraId="37592A60" w14:textId="77777777" w:rsidR="00CD15D7" w:rsidRDefault="00CD15D7">
      <w:pPr>
        <w:pStyle w:val="Standard"/>
        <w:ind w:left="1260"/>
        <w:jc w:val="both"/>
      </w:pPr>
    </w:p>
    <w:p w14:paraId="72BB86CE" w14:textId="77777777" w:rsidR="00CD15D7" w:rsidRDefault="00CC1A36">
      <w:pPr>
        <w:pStyle w:val="Standard"/>
        <w:ind w:left="1260"/>
        <w:jc w:val="both"/>
      </w:pPr>
      <w:r>
        <w:t xml:space="preserve">A </w:t>
      </w:r>
      <w:r>
        <w:tab/>
      </w:r>
      <w:r>
        <w:tab/>
        <w:t xml:space="preserve">    le </w:t>
      </w:r>
      <w:r>
        <w:tab/>
        <w:t xml:space="preserve">        </w:t>
      </w:r>
      <w:r>
        <w:tab/>
      </w:r>
      <w:r>
        <w:tab/>
      </w:r>
      <w:r>
        <w:tab/>
        <w:t>Cachet et Signature du candidat</w:t>
      </w:r>
    </w:p>
    <w:p w14:paraId="1F2F7630" w14:textId="77777777" w:rsidR="00CD15D7" w:rsidRDefault="00CD15D7">
      <w:pPr>
        <w:pStyle w:val="Standard"/>
        <w:ind w:left="1260"/>
        <w:jc w:val="both"/>
      </w:pPr>
    </w:p>
    <w:p w14:paraId="7AD5D1E5" w14:textId="77777777" w:rsidR="00CD15D7" w:rsidRDefault="00CD15D7">
      <w:pPr>
        <w:pStyle w:val="Standard"/>
      </w:pPr>
    </w:p>
    <w:sectPr w:rsidR="00CD15D7">
      <w:footerReference w:type="default" r:id="rId12"/>
      <w:pgSz w:w="11906" w:h="16838"/>
      <w:pgMar w:top="720" w:right="110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6DE6D" w14:textId="77777777" w:rsidR="009F484B" w:rsidRDefault="009F484B">
      <w:pPr>
        <w:rPr>
          <w:rFonts w:hint="eastAsia"/>
        </w:rPr>
      </w:pPr>
      <w:r>
        <w:separator/>
      </w:r>
    </w:p>
  </w:endnote>
  <w:endnote w:type="continuationSeparator" w:id="0">
    <w:p w14:paraId="61ECF41E" w14:textId="77777777" w:rsidR="009F484B" w:rsidRDefault="009F48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Verdana, Italic">
    <w:altName w:val="Verdana"/>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0F0C" w14:textId="77777777" w:rsidR="00766EF0" w:rsidRDefault="00CC1A36">
    <w:pPr>
      <w:pStyle w:val="Pieddepage"/>
      <w:jc w:val="right"/>
      <w:rPr>
        <w:rFonts w:hint="eastAsia"/>
      </w:rPr>
    </w:pPr>
    <w:r>
      <w:fldChar w:fldCharType="begin"/>
    </w:r>
    <w:r>
      <w:instrText xml:space="preserve"> PAGE </w:instrText>
    </w:r>
    <w:r>
      <w:fldChar w:fldCharType="separate"/>
    </w:r>
    <w:r w:rsidR="00930478">
      <w:rPr>
        <w:rFonts w:hint="eastAsia"/>
        <w:noProof/>
      </w:rPr>
      <w:t>8</w:t>
    </w:r>
    <w:r>
      <w:fldChar w:fldCharType="end"/>
    </w:r>
    <w:r>
      <w:t>/</w:t>
    </w:r>
    <w:r w:rsidR="005E31D6">
      <w:t>8</w:t>
    </w:r>
  </w:p>
  <w:p w14:paraId="03E32D82" w14:textId="77777777" w:rsidR="00766EF0" w:rsidRDefault="009F484B">
    <w:pPr>
      <w:pStyle w:val="Pieddepag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F6C52" w14:textId="77777777" w:rsidR="009F484B" w:rsidRDefault="009F484B">
      <w:pPr>
        <w:rPr>
          <w:rFonts w:hint="eastAsia"/>
        </w:rPr>
      </w:pPr>
      <w:r>
        <w:rPr>
          <w:color w:val="000000"/>
        </w:rPr>
        <w:separator/>
      </w:r>
    </w:p>
  </w:footnote>
  <w:footnote w:type="continuationSeparator" w:id="0">
    <w:p w14:paraId="2FA62019" w14:textId="77777777" w:rsidR="009F484B" w:rsidRDefault="009F484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38C"/>
    <w:multiLevelType w:val="multilevel"/>
    <w:tmpl w:val="2A042220"/>
    <w:styleLink w:val="WW8Num10"/>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A4953AB"/>
    <w:multiLevelType w:val="multilevel"/>
    <w:tmpl w:val="0A8C21B0"/>
    <w:styleLink w:val="WW8Num1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B0618CF"/>
    <w:multiLevelType w:val="multilevel"/>
    <w:tmpl w:val="F02425F8"/>
    <w:styleLink w:val="WW8Num1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78627F0"/>
    <w:multiLevelType w:val="multilevel"/>
    <w:tmpl w:val="AB8EFBF2"/>
    <w:styleLink w:val="WW8Num9"/>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CDB3AC1"/>
    <w:multiLevelType w:val="multilevel"/>
    <w:tmpl w:val="589604D0"/>
    <w:styleLink w:val="WW8Num1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36A5981"/>
    <w:multiLevelType w:val="multilevel"/>
    <w:tmpl w:val="D05E4A82"/>
    <w:styleLink w:val="WW8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E99666B"/>
    <w:multiLevelType w:val="multilevel"/>
    <w:tmpl w:val="B05EB938"/>
    <w:lvl w:ilvl="0">
      <w:numFmt w:val="bullet"/>
      <w:lvlText w:val=""/>
      <w:lvlJc w:val="left"/>
      <w:pPr>
        <w:ind w:left="1620" w:hanging="360"/>
      </w:pPr>
      <w:rPr>
        <w:rFonts w:ascii="Wingdings" w:eastAsia="Times New Roman" w:hAnsi="Wingdings" w:cs="Times New Roman"/>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7" w15:restartNumberingAfterBreak="0">
    <w:nsid w:val="3F864198"/>
    <w:multiLevelType w:val="multilevel"/>
    <w:tmpl w:val="4A82F438"/>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456905E7"/>
    <w:multiLevelType w:val="multilevel"/>
    <w:tmpl w:val="273E00B8"/>
    <w:styleLink w:val="WW8Num5"/>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48B62893"/>
    <w:multiLevelType w:val="multilevel"/>
    <w:tmpl w:val="B9521C94"/>
    <w:styleLink w:val="WW8Num11"/>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49992BD6"/>
    <w:multiLevelType w:val="multilevel"/>
    <w:tmpl w:val="C9FC781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6A00D14"/>
    <w:multiLevelType w:val="multilevel"/>
    <w:tmpl w:val="E3EC859A"/>
    <w:styleLink w:val="WW8Num3"/>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5CB96CC1"/>
    <w:multiLevelType w:val="multilevel"/>
    <w:tmpl w:val="01AEEB60"/>
    <w:lvl w:ilvl="0">
      <w:numFmt w:val="bullet"/>
      <w:lvlText w:val="-"/>
      <w:lvlJc w:val="left"/>
      <w:pPr>
        <w:ind w:left="1620" w:hanging="360"/>
      </w:pPr>
      <w:rPr>
        <w:rFonts w:ascii="Times New Roman" w:eastAsia="Times New Roman" w:hAnsi="Times New Roman" w:cs="Times New Roman"/>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13" w15:restartNumberingAfterBreak="0">
    <w:nsid w:val="624D02CA"/>
    <w:multiLevelType w:val="multilevel"/>
    <w:tmpl w:val="58F89080"/>
    <w:styleLink w:val="WW8Num12"/>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650408E3"/>
    <w:multiLevelType w:val="multilevel"/>
    <w:tmpl w:val="1748AB42"/>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67241335"/>
    <w:multiLevelType w:val="multilevel"/>
    <w:tmpl w:val="1ECCC24C"/>
    <w:styleLink w:val="WW8Num4"/>
    <w:lvl w:ilvl="0">
      <w:numFmt w:val="bullet"/>
      <w:lvlText w:val="-"/>
      <w:lvlJc w:val="left"/>
      <w:rPr>
        <w:rFonts w:ascii="Times New Roman" w:eastAsia="Times New Roman" w:hAnsi="Times New Roman" w:cs="Times New Roman"/>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681F4BAD"/>
    <w:multiLevelType w:val="multilevel"/>
    <w:tmpl w:val="BE7E5F52"/>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731C5124"/>
    <w:multiLevelType w:val="multilevel"/>
    <w:tmpl w:val="53241844"/>
    <w:styleLink w:val="WW8Num1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74A778CD"/>
    <w:multiLevelType w:val="multilevel"/>
    <w:tmpl w:val="490E00DE"/>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5"/>
  </w:num>
  <w:num w:numId="2">
    <w:abstractNumId w:val="18"/>
  </w:num>
  <w:num w:numId="3">
    <w:abstractNumId w:val="11"/>
  </w:num>
  <w:num w:numId="4">
    <w:abstractNumId w:val="15"/>
  </w:num>
  <w:num w:numId="5">
    <w:abstractNumId w:val="8"/>
  </w:num>
  <w:num w:numId="6">
    <w:abstractNumId w:val="14"/>
  </w:num>
  <w:num w:numId="7">
    <w:abstractNumId w:val="7"/>
  </w:num>
  <w:num w:numId="8">
    <w:abstractNumId w:val="10"/>
  </w:num>
  <w:num w:numId="9">
    <w:abstractNumId w:val="3"/>
  </w:num>
  <w:num w:numId="10">
    <w:abstractNumId w:val="0"/>
  </w:num>
  <w:num w:numId="11">
    <w:abstractNumId w:val="9"/>
  </w:num>
  <w:num w:numId="12">
    <w:abstractNumId w:val="13"/>
  </w:num>
  <w:num w:numId="13">
    <w:abstractNumId w:val="17"/>
  </w:num>
  <w:num w:numId="14">
    <w:abstractNumId w:val="4"/>
  </w:num>
  <w:num w:numId="15">
    <w:abstractNumId w:val="2"/>
  </w:num>
  <w:num w:numId="16">
    <w:abstractNumId w:val="1"/>
  </w:num>
  <w:num w:numId="17">
    <w:abstractNumId w:val="16"/>
  </w:num>
  <w:num w:numId="18">
    <w:abstractNumId w:val="12"/>
  </w:num>
  <w:num w:numId="19">
    <w:abstractNumId w:val="2"/>
  </w:num>
  <w:num w:numId="20">
    <w:abstractNumId w:val="17"/>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D7"/>
    <w:rsid w:val="00557222"/>
    <w:rsid w:val="0056677C"/>
    <w:rsid w:val="005E31D6"/>
    <w:rsid w:val="006F4BE8"/>
    <w:rsid w:val="00703D0C"/>
    <w:rsid w:val="00930478"/>
    <w:rsid w:val="009D47C7"/>
    <w:rsid w:val="009F484B"/>
    <w:rsid w:val="00AE6D3A"/>
    <w:rsid w:val="00BC6206"/>
    <w:rsid w:val="00CC1A36"/>
    <w:rsid w:val="00CD15D7"/>
    <w:rsid w:val="00D64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E1F0"/>
  <w15:docId w15:val="{B82E79BA-31B3-4922-8589-8D8165C1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Standard"/>
    <w:next w:val="Standard"/>
    <w:uiPriority w:val="9"/>
    <w:qFormat/>
    <w:pPr>
      <w:keepNext/>
      <w:ind w:left="1260" w:firstLine="708"/>
      <w:outlineLvl w:val="0"/>
    </w:pPr>
    <w:rPr>
      <w:rFonts w:ascii="Times New Roman" w:hAnsi="Times New Roman" w:cs="Times New Roman"/>
      <w:i/>
      <w:iCs/>
    </w:rPr>
  </w:style>
  <w:style w:type="paragraph" w:styleId="Titre2">
    <w:name w:val="heading 2"/>
    <w:basedOn w:val="Standard"/>
    <w:next w:val="Standard"/>
    <w:uiPriority w:val="9"/>
    <w:unhideWhenUsed/>
    <w:qFormat/>
    <w:pPr>
      <w:keepNext/>
      <w:outlineLvl w:val="1"/>
    </w:pPr>
    <w:rPr>
      <w:rFonts w:ascii="Times New Roman" w:hAnsi="Times New Roman" w:cs="Times New Roman"/>
      <w:sz w:val="28"/>
    </w:rPr>
  </w:style>
  <w:style w:type="paragraph" w:styleId="Titre3">
    <w:name w:val="heading 3"/>
    <w:basedOn w:val="Standard"/>
    <w:next w:val="Standard"/>
    <w:uiPriority w:val="9"/>
    <w:unhideWhenUsed/>
    <w:qFormat/>
    <w:pPr>
      <w:keepNext/>
      <w:ind w:left="708" w:right="-143"/>
      <w:jc w:val="both"/>
      <w:outlineLvl w:val="2"/>
    </w:pPr>
    <w:rPr>
      <w:rFonts w:ascii="Times New Roman" w:hAnsi="Times New Roman" w:cs="Times New Roman"/>
      <w:b/>
      <w:bCs/>
    </w:rPr>
  </w:style>
  <w:style w:type="paragraph" w:styleId="Titre4">
    <w:name w:val="heading 4"/>
    <w:basedOn w:val="Standard"/>
    <w:next w:val="Standard"/>
    <w:uiPriority w:val="9"/>
    <w:unhideWhenUsed/>
    <w:qFormat/>
    <w:pPr>
      <w:keepNext/>
      <w:jc w:val="both"/>
      <w:outlineLvl w:val="3"/>
    </w:pPr>
    <w:rPr>
      <w:rFonts w:ascii="Times New Roman" w:hAnsi="Times New Roman" w:cs="Times New Roman"/>
      <w:b/>
      <w:bCs/>
      <w:color w:val="000000"/>
      <w:sz w:val="28"/>
    </w:rPr>
  </w:style>
  <w:style w:type="paragraph" w:styleId="Titre5">
    <w:name w:val="heading 5"/>
    <w:basedOn w:val="Standard"/>
    <w:next w:val="Standard"/>
    <w:uiPriority w:val="9"/>
    <w:unhideWhenUsed/>
    <w:qFormat/>
    <w:pPr>
      <w:keepNext/>
      <w:jc w:val="center"/>
      <w:outlineLvl w:val="4"/>
    </w:pPr>
    <w:rPr>
      <w:rFonts w:ascii="Times New Roman" w:hAnsi="Times New Roman" w:cs="Times New Roman"/>
      <w:sz w:val="28"/>
    </w:rPr>
  </w:style>
  <w:style w:type="paragraph" w:styleId="Titre6">
    <w:name w:val="heading 6"/>
    <w:basedOn w:val="Standard"/>
    <w:next w:val="Standard"/>
    <w:uiPriority w:val="9"/>
    <w:unhideWhenUsed/>
    <w:qFormat/>
    <w:pPr>
      <w:keepNext/>
      <w:outlineLvl w:val="5"/>
    </w:pPr>
    <w:rPr>
      <w:rFonts w:ascii="Times New Roman" w:hAnsi="Times New Roman" w:cs="Times New Roman"/>
      <w:b/>
      <w:bCs/>
      <w:sz w:val="28"/>
    </w:rPr>
  </w:style>
  <w:style w:type="paragraph" w:styleId="Titre7">
    <w:name w:val="heading 7"/>
    <w:basedOn w:val="Standard"/>
    <w:next w:val="Standard"/>
    <w:pPr>
      <w:keepNext/>
      <w:ind w:left="1416"/>
      <w:jc w:val="both"/>
      <w:outlineLvl w:val="6"/>
    </w:pPr>
    <w:rPr>
      <w:rFonts w:ascii="Times New Roman" w:hAnsi="Times New Roman" w:cs="Times New Roman"/>
      <w:b/>
      <w:bCs/>
      <w:u w:val="single"/>
    </w:rPr>
  </w:style>
  <w:style w:type="paragraph" w:styleId="Titre8">
    <w:name w:val="heading 8"/>
    <w:basedOn w:val="Standard"/>
    <w:next w:val="Standard"/>
    <w:pPr>
      <w:keepNext/>
      <w:ind w:left="1416"/>
      <w:outlineLvl w:val="7"/>
    </w:pPr>
    <w:rPr>
      <w:rFonts w:ascii="Times New Roman" w:hAnsi="Times New Roman" w:cs="Times New Roman"/>
      <w:b/>
      <w:bCs/>
      <w:u w:val="single"/>
    </w:rPr>
  </w:style>
  <w:style w:type="paragraph" w:styleId="Titre9">
    <w:name w:val="heading 9"/>
    <w:basedOn w:val="Standard"/>
    <w:next w:val="Standard"/>
    <w:pPr>
      <w:keepNext/>
      <w:ind w:firstLine="708"/>
      <w:jc w:val="both"/>
      <w:outlineLvl w:val="8"/>
    </w:pPr>
    <w:rPr>
      <w:rFonts w:ascii="Times New Roman" w:hAnsi="Times New Roman" w:cs="Times New Roman"/>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ahoma" w:eastAsia="Times New Roman" w:hAnsi="Tahoma" w:cs="Tahoma"/>
      <w:lang w:bidi="ar-SA"/>
    </w:rPr>
  </w:style>
  <w:style w:type="paragraph" w:customStyle="1" w:styleId="Heading">
    <w:name w:val="Heading"/>
    <w:basedOn w:val="Standard"/>
    <w:next w:val="Textbody"/>
    <w:pPr>
      <w:jc w:val="center"/>
    </w:pPr>
    <w:rPr>
      <w:rFonts w:ascii="Times New Roman" w:hAnsi="Times New Roman" w:cs="Times New Roman"/>
      <w:b/>
      <w:bCs/>
      <w:sz w:val="32"/>
      <w:u w:val="single"/>
    </w:rPr>
  </w:style>
  <w:style w:type="paragraph" w:customStyle="1" w:styleId="Textbody">
    <w:name w:val="Text body"/>
    <w:basedOn w:val="Standard"/>
    <w:pPr>
      <w:jc w:val="both"/>
    </w:pPr>
    <w:rPr>
      <w:szCs w:val="20"/>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Retraitcorpsdetexte2">
    <w:name w:val="Body Text Indent 2"/>
    <w:basedOn w:val="Standard"/>
    <w:pPr>
      <w:ind w:firstLine="705"/>
      <w:jc w:val="both"/>
    </w:pPr>
  </w:style>
  <w:style w:type="paragraph" w:styleId="Corpsdetexte3">
    <w:name w:val="Body Text 3"/>
    <w:basedOn w:val="Standard"/>
    <w:pPr>
      <w:jc w:val="both"/>
    </w:pPr>
    <w:rPr>
      <w:b/>
      <w:bCs/>
    </w:rPr>
  </w:style>
  <w:style w:type="paragraph" w:styleId="Corpsdetexte2">
    <w:name w:val="Body Text 2"/>
    <w:basedOn w:val="Standard"/>
    <w:rPr>
      <w:u w:val="single"/>
    </w:rPr>
  </w:style>
  <w:style w:type="paragraph" w:customStyle="1" w:styleId="Textbodyindent">
    <w:name w:val="Text body indent"/>
    <w:basedOn w:val="Standard"/>
    <w:pPr>
      <w:ind w:left="1440" w:hanging="180"/>
      <w:jc w:val="both"/>
    </w:pPr>
    <w:rPr>
      <w:rFonts w:ascii="Times New Roman" w:hAnsi="Times New Roman" w:cs="Times New Roman"/>
    </w:rPr>
  </w:style>
  <w:style w:type="paragraph" w:styleId="Retraitcorpsdetexte3">
    <w:name w:val="Body Text Indent 3"/>
    <w:basedOn w:val="Standard"/>
    <w:pPr>
      <w:ind w:left="1260"/>
      <w:jc w:val="both"/>
    </w:pPr>
    <w:rPr>
      <w:rFonts w:ascii="Times New Roman" w:hAnsi="Times New Roman" w:cs="Times New Roman"/>
    </w:rPr>
  </w:style>
  <w:style w:type="paragraph" w:styleId="Normalcentr">
    <w:name w:val="Block Text"/>
    <w:basedOn w:val="Standard"/>
    <w:pPr>
      <w:ind w:left="-540" w:right="-648"/>
    </w:pPr>
    <w:rPr>
      <w:rFonts w:ascii="Comic Sans MS" w:eastAsia="Comic Sans MS" w:hAnsi="Comic Sans MS" w:cs="Times New Roman"/>
    </w:rPr>
  </w:style>
  <w:style w:type="paragraph" w:styleId="En-tte">
    <w:name w:val="header"/>
    <w:basedOn w:val="Normal"/>
    <w:pPr>
      <w:tabs>
        <w:tab w:val="center" w:pos="4536"/>
        <w:tab w:val="right" w:pos="9072"/>
      </w:tabs>
    </w:pPr>
    <w:rPr>
      <w:szCs w:val="21"/>
    </w:rPr>
  </w:style>
  <w:style w:type="paragraph" w:styleId="Pieddepage">
    <w:name w:val="footer"/>
    <w:basedOn w:val="Normal"/>
    <w:pPr>
      <w:tabs>
        <w:tab w:val="center" w:pos="4536"/>
        <w:tab w:val="right" w:pos="9072"/>
      </w:tabs>
    </w:pPr>
    <w:rPr>
      <w:szCs w:val="21"/>
    </w:rPr>
  </w:style>
  <w:style w:type="paragraph" w:customStyle="1" w:styleId="TableContents">
    <w:name w:val="Table Contents"/>
    <w:basedOn w:val="Standard"/>
    <w:pPr>
      <w:suppressLineNumbers/>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Times New Roman" w:eastAsia="Times New Roman" w:hAnsi="Times New Roman" w:cs="Times New Roman"/>
      <w:b/>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u w:val="none"/>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rPr>
      <w:rFonts w:ascii="Wingdings" w:eastAsia="Times New Roman" w:hAnsi="Wingding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0">
    <w:name w:val="WW8Num11z0"/>
    <w:rPr>
      <w:rFonts w:ascii="Wingdings" w:eastAsia="Times New Roman" w:hAnsi="Wingdings"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Times New Roman" w:hAnsi="Wingdings"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character" w:customStyle="1" w:styleId="En-tteCar">
    <w:name w:val="En-tête Car"/>
    <w:basedOn w:val="Policepardfaut"/>
    <w:rPr>
      <w:szCs w:val="21"/>
    </w:rPr>
  </w:style>
  <w:style w:type="character" w:customStyle="1" w:styleId="PieddepageCar">
    <w:name w:val="Pied de page Car"/>
    <w:basedOn w:val="Policepardfaut"/>
    <w:rPr>
      <w:szCs w:val="21"/>
    </w:rPr>
  </w:style>
  <w:style w:type="paragraph" w:styleId="Paragraphedeliste">
    <w:name w:val="List Paragraph"/>
    <w:basedOn w:val="Normal"/>
    <w:pPr>
      <w:ind w:left="720"/>
    </w:pPr>
    <w:rPr>
      <w:szCs w:val="21"/>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yrenees-catalanes.net/fr/communaute-communes/nos-villages/19-communes/ayguatebia-tal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rian.buralli@parc-pyrenees-catalanes.fr" TargetMode="External"/><Relationship Id="rId5" Type="http://schemas.openxmlformats.org/officeDocument/2006/relationships/footnotes" Target="footnotes.xml"/><Relationship Id="rId10" Type="http://schemas.openxmlformats.org/officeDocument/2006/relationships/hyperlink" Target="https://www.pyrenees-catalanes.net/fr/communaute-communes/nos-villages/19-communes/sansa" TargetMode="External"/><Relationship Id="rId4" Type="http://schemas.openxmlformats.org/officeDocument/2006/relationships/webSettings" Target="webSettings.xml"/><Relationship Id="rId9" Type="http://schemas.openxmlformats.org/officeDocument/2006/relationships/hyperlink" Target="https://www.pyrenees-catalanes.net/fr/communaute-communes/nos-villages/19-communes/raille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2890</Words>
  <Characters>15900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Demande de Financement C</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Financement C</dc:title>
  <dc:creator>FORET_01</dc:creator>
  <cp:lastModifiedBy>RAF_02</cp:lastModifiedBy>
  <cp:revision>2</cp:revision>
  <cp:lastPrinted>2019-06-03T10:49:00Z</cp:lastPrinted>
  <dcterms:created xsi:type="dcterms:W3CDTF">2019-06-04T12:21:00Z</dcterms:created>
  <dcterms:modified xsi:type="dcterms:W3CDTF">2019-06-04T12:21:00Z</dcterms:modified>
</cp:coreProperties>
</file>