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608DD" w14:textId="5DE76629" w:rsidR="00DC0309" w:rsidRPr="00B6293D" w:rsidRDefault="00555B62" w:rsidP="00B6293D">
      <w:pPr>
        <w:pBdr>
          <w:top w:val="single" w:sz="4" w:space="1" w:color="auto"/>
          <w:left w:val="single" w:sz="4" w:space="4" w:color="auto"/>
          <w:bottom w:val="single" w:sz="4" w:space="1" w:color="auto"/>
          <w:right w:val="single" w:sz="4" w:space="4" w:color="auto"/>
        </w:pBdr>
        <w:jc w:val="center"/>
        <w:rPr>
          <w:b/>
          <w:bCs/>
          <w:sz w:val="40"/>
          <w:szCs w:val="40"/>
        </w:rPr>
      </w:pPr>
      <w:r w:rsidRPr="00916DA0">
        <w:rPr>
          <w:rFonts w:cs="Calibri"/>
          <w:b/>
          <w:noProof/>
          <w:sz w:val="32"/>
          <w:lang w:eastAsia="fr-FR"/>
        </w:rPr>
        <w:drawing>
          <wp:anchor distT="0" distB="0" distL="0" distR="114935" simplePos="0" relativeHeight="251663360" behindDoc="0" locked="0" layoutInCell="1" allowOverlap="1" wp14:anchorId="1147192D" wp14:editId="5F75EF57">
            <wp:simplePos x="0" y="0"/>
            <wp:positionH relativeFrom="page">
              <wp:posOffset>247650</wp:posOffset>
            </wp:positionH>
            <wp:positionV relativeFrom="page">
              <wp:posOffset>123825</wp:posOffset>
            </wp:positionV>
            <wp:extent cx="800100" cy="1160996"/>
            <wp:effectExtent l="0" t="0" r="0" b="127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641" cy="11675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93465" w:rsidRPr="00B6293D">
        <w:rPr>
          <w:b/>
          <w:bCs/>
          <w:sz w:val="40"/>
          <w:szCs w:val="40"/>
        </w:rPr>
        <w:t>Cahier des charges</w:t>
      </w:r>
    </w:p>
    <w:p w14:paraId="720BF20E" w14:textId="35F9D839" w:rsidR="00993465" w:rsidRPr="00B6293D" w:rsidRDefault="00993465" w:rsidP="00B6293D">
      <w:pPr>
        <w:pBdr>
          <w:top w:val="single" w:sz="4" w:space="1" w:color="auto"/>
          <w:left w:val="single" w:sz="4" w:space="4" w:color="auto"/>
          <w:bottom w:val="single" w:sz="4" w:space="1" w:color="auto"/>
          <w:right w:val="single" w:sz="4" w:space="4" w:color="auto"/>
        </w:pBdr>
        <w:jc w:val="center"/>
        <w:rPr>
          <w:b/>
          <w:bCs/>
          <w:sz w:val="40"/>
          <w:szCs w:val="40"/>
        </w:rPr>
      </w:pPr>
      <w:r w:rsidRPr="00B6293D">
        <w:rPr>
          <w:b/>
          <w:bCs/>
          <w:sz w:val="40"/>
          <w:szCs w:val="40"/>
        </w:rPr>
        <w:t xml:space="preserve">Evaluation à mi-parcours </w:t>
      </w:r>
      <w:r w:rsidR="00B6293D">
        <w:rPr>
          <w:b/>
          <w:bCs/>
          <w:sz w:val="40"/>
          <w:szCs w:val="40"/>
        </w:rPr>
        <w:t xml:space="preserve">de la </w:t>
      </w:r>
      <w:r w:rsidRPr="00B6293D">
        <w:rPr>
          <w:b/>
          <w:bCs/>
          <w:sz w:val="40"/>
          <w:szCs w:val="40"/>
        </w:rPr>
        <w:t>charte du Parc naturel régional des Pyrénées Catalanes</w:t>
      </w:r>
    </w:p>
    <w:p w14:paraId="5102A579" w14:textId="57AC3FA8" w:rsidR="00993465" w:rsidRDefault="00993465" w:rsidP="00993465"/>
    <w:p w14:paraId="0612F1AB" w14:textId="77777777" w:rsidR="00C63489" w:rsidRDefault="00C63489" w:rsidP="00993465"/>
    <w:p w14:paraId="09826651" w14:textId="2D0CBF8B" w:rsidR="003D2847" w:rsidRDefault="003D2847" w:rsidP="00993465">
      <w:pPr>
        <w:rPr>
          <w:b/>
          <w:bCs/>
          <w:sz w:val="28"/>
          <w:szCs w:val="28"/>
        </w:rPr>
      </w:pPr>
      <w:r w:rsidRPr="003D2847">
        <w:rPr>
          <w:b/>
          <w:bCs/>
          <w:sz w:val="28"/>
          <w:szCs w:val="28"/>
        </w:rPr>
        <w:t xml:space="preserve">1. </w:t>
      </w:r>
      <w:r w:rsidR="00B6293D">
        <w:rPr>
          <w:b/>
          <w:bCs/>
          <w:sz w:val="28"/>
          <w:szCs w:val="28"/>
        </w:rPr>
        <w:t>Le Parc naturel régional des Pyrénées Catalanes</w:t>
      </w:r>
    </w:p>
    <w:p w14:paraId="0FE87290" w14:textId="645D67A8" w:rsidR="00B6293D" w:rsidRPr="00B6293D" w:rsidRDefault="00B6293D" w:rsidP="00B6293D">
      <w:pPr>
        <w:ind w:firstLine="708"/>
      </w:pPr>
      <w:r w:rsidRPr="00B6293D">
        <w:t>1.1 Le territoire</w:t>
      </w:r>
    </w:p>
    <w:p w14:paraId="637FC93D" w14:textId="064ED968" w:rsidR="00B6293D" w:rsidRDefault="00B6293D" w:rsidP="00B6293D">
      <w:pPr>
        <w:autoSpaceDE w:val="0"/>
        <w:autoSpaceDN w:val="0"/>
        <w:adjustRightInd w:val="0"/>
        <w:spacing w:after="0" w:line="240" w:lineRule="auto"/>
        <w:jc w:val="both"/>
        <w:rPr>
          <w:rFonts w:cstheme="minorHAnsi"/>
          <w:color w:val="000000"/>
          <w:sz w:val="20"/>
          <w:szCs w:val="20"/>
        </w:rPr>
      </w:pPr>
      <w:r>
        <w:rPr>
          <w:noProof/>
          <w:lang w:eastAsia="fr-FR"/>
        </w:rPr>
        <w:drawing>
          <wp:anchor distT="0" distB="0" distL="114300" distR="114300" simplePos="0" relativeHeight="251660288" behindDoc="0" locked="0" layoutInCell="1" allowOverlap="1" wp14:anchorId="0439F144" wp14:editId="3C14D57C">
            <wp:simplePos x="0" y="0"/>
            <wp:positionH relativeFrom="column">
              <wp:posOffset>-52070</wp:posOffset>
            </wp:positionH>
            <wp:positionV relativeFrom="paragraph">
              <wp:posOffset>25400</wp:posOffset>
            </wp:positionV>
            <wp:extent cx="4038600" cy="3001645"/>
            <wp:effectExtent l="0" t="0" r="0" b="8255"/>
            <wp:wrapThrough wrapText="bothSides">
              <wp:wrapPolygon edited="0">
                <wp:start x="0" y="0"/>
                <wp:lineTo x="0" y="21522"/>
                <wp:lineTo x="21498" y="21522"/>
                <wp:lineTo x="21498"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3001645"/>
                    </a:xfrm>
                    <a:prstGeom prst="rect">
                      <a:avLst/>
                    </a:prstGeom>
                    <a:noFill/>
                  </pic:spPr>
                </pic:pic>
              </a:graphicData>
            </a:graphic>
            <wp14:sizeRelH relativeFrom="margin">
              <wp14:pctWidth>0</wp14:pctWidth>
            </wp14:sizeRelH>
            <wp14:sizeRelV relativeFrom="margin">
              <wp14:pctHeight>0</wp14:pctHeight>
            </wp14:sizeRelV>
          </wp:anchor>
        </w:drawing>
      </w:r>
    </w:p>
    <w:p w14:paraId="38581B94" w14:textId="77777777" w:rsidR="00B6293D" w:rsidRPr="00B6293D" w:rsidRDefault="00B6293D" w:rsidP="00B6293D">
      <w:pPr>
        <w:autoSpaceDE w:val="0"/>
        <w:autoSpaceDN w:val="0"/>
        <w:adjustRightInd w:val="0"/>
        <w:spacing w:after="0" w:line="240" w:lineRule="auto"/>
        <w:jc w:val="both"/>
      </w:pPr>
      <w:r w:rsidRPr="00B6293D">
        <w:t xml:space="preserve">Au regard des 55 autres parcs naturels régionaux français, le Parc naturel régional des Pyrénées catalanes est le plus méridional. </w:t>
      </w:r>
    </w:p>
    <w:p w14:paraId="2726BE41" w14:textId="77777777" w:rsidR="00B6293D" w:rsidRPr="00B6293D" w:rsidRDefault="00B6293D" w:rsidP="00B6293D">
      <w:pPr>
        <w:autoSpaceDE w:val="0"/>
        <w:autoSpaceDN w:val="0"/>
        <w:adjustRightInd w:val="0"/>
        <w:spacing w:after="0" w:line="240" w:lineRule="auto"/>
        <w:jc w:val="both"/>
      </w:pPr>
    </w:p>
    <w:p w14:paraId="145D9404" w14:textId="77777777" w:rsidR="00B6293D" w:rsidRPr="00B6293D" w:rsidRDefault="00B6293D" w:rsidP="00B6293D">
      <w:pPr>
        <w:autoSpaceDE w:val="0"/>
        <w:autoSpaceDN w:val="0"/>
        <w:adjustRightInd w:val="0"/>
        <w:spacing w:after="0" w:line="240" w:lineRule="auto"/>
        <w:jc w:val="both"/>
      </w:pPr>
    </w:p>
    <w:p w14:paraId="65040D1B" w14:textId="77777777" w:rsidR="00B6293D" w:rsidRPr="00B6293D" w:rsidRDefault="00B6293D" w:rsidP="00B6293D">
      <w:pPr>
        <w:autoSpaceDE w:val="0"/>
        <w:autoSpaceDN w:val="0"/>
        <w:adjustRightInd w:val="0"/>
        <w:spacing w:after="0" w:line="240" w:lineRule="auto"/>
        <w:jc w:val="both"/>
      </w:pPr>
    </w:p>
    <w:p w14:paraId="6777B2BA" w14:textId="77777777" w:rsidR="00B6293D" w:rsidRPr="00B6293D" w:rsidRDefault="00B6293D" w:rsidP="00B6293D">
      <w:pPr>
        <w:autoSpaceDE w:val="0"/>
        <w:autoSpaceDN w:val="0"/>
        <w:adjustRightInd w:val="0"/>
        <w:spacing w:after="0" w:line="240" w:lineRule="auto"/>
        <w:jc w:val="both"/>
      </w:pPr>
    </w:p>
    <w:p w14:paraId="76107550" w14:textId="77777777" w:rsidR="00B6293D" w:rsidRPr="00B6293D" w:rsidRDefault="00B6293D" w:rsidP="00B6293D">
      <w:pPr>
        <w:autoSpaceDE w:val="0"/>
        <w:autoSpaceDN w:val="0"/>
        <w:adjustRightInd w:val="0"/>
        <w:spacing w:after="0" w:line="240" w:lineRule="auto"/>
        <w:jc w:val="both"/>
      </w:pPr>
      <w:r w:rsidRPr="00B6293D">
        <w:t>Créé en 2004, premier Parc du massif pyrénéen, il recouvre un territoire rural et montagnard de 66 communes de toute la partie Ouest du département des Pyrénées-Orientales.</w:t>
      </w:r>
    </w:p>
    <w:p w14:paraId="707185E8" w14:textId="77777777" w:rsidR="00B6293D" w:rsidRPr="00B6293D" w:rsidRDefault="00B6293D" w:rsidP="00B6293D">
      <w:pPr>
        <w:autoSpaceDE w:val="0"/>
        <w:autoSpaceDN w:val="0"/>
        <w:adjustRightInd w:val="0"/>
        <w:spacing w:after="0" w:line="240" w:lineRule="auto"/>
        <w:jc w:val="both"/>
      </w:pPr>
    </w:p>
    <w:p w14:paraId="4E2AFB42" w14:textId="77777777" w:rsidR="00B6293D" w:rsidRDefault="00B6293D" w:rsidP="00B6293D">
      <w:pPr>
        <w:autoSpaceDE w:val="0"/>
        <w:autoSpaceDN w:val="0"/>
        <w:adjustRightInd w:val="0"/>
        <w:spacing w:after="0" w:line="240" w:lineRule="auto"/>
        <w:jc w:val="both"/>
        <w:rPr>
          <w:rFonts w:cstheme="minorHAnsi"/>
          <w:color w:val="000000"/>
          <w:sz w:val="20"/>
          <w:szCs w:val="20"/>
        </w:rPr>
      </w:pPr>
    </w:p>
    <w:p w14:paraId="480B99FC" w14:textId="77777777" w:rsidR="00B6293D" w:rsidRDefault="00B6293D" w:rsidP="00B6293D">
      <w:pPr>
        <w:autoSpaceDE w:val="0"/>
        <w:autoSpaceDN w:val="0"/>
        <w:adjustRightInd w:val="0"/>
        <w:spacing w:after="0" w:line="240" w:lineRule="auto"/>
        <w:jc w:val="both"/>
        <w:rPr>
          <w:rFonts w:cstheme="minorHAnsi"/>
          <w:color w:val="000000"/>
          <w:sz w:val="20"/>
          <w:szCs w:val="20"/>
        </w:rPr>
      </w:pPr>
    </w:p>
    <w:p w14:paraId="001F4712" w14:textId="568A4A10" w:rsidR="00B6293D" w:rsidRPr="00B6293D" w:rsidRDefault="00B6293D" w:rsidP="00B6293D">
      <w:pPr>
        <w:autoSpaceDE w:val="0"/>
        <w:autoSpaceDN w:val="0"/>
        <w:adjustRightInd w:val="0"/>
        <w:spacing w:after="0" w:line="240" w:lineRule="auto"/>
        <w:jc w:val="both"/>
      </w:pPr>
      <w:r>
        <w:rPr>
          <w:noProof/>
          <w:lang w:eastAsia="fr-FR"/>
        </w:rPr>
        <w:drawing>
          <wp:anchor distT="0" distB="0" distL="114300" distR="114300" simplePos="0" relativeHeight="251661312" behindDoc="0" locked="0" layoutInCell="1" allowOverlap="1" wp14:anchorId="3DE97FDE" wp14:editId="7A5CD5FD">
            <wp:simplePos x="0" y="0"/>
            <wp:positionH relativeFrom="column">
              <wp:posOffset>2024380</wp:posOffset>
            </wp:positionH>
            <wp:positionV relativeFrom="paragraph">
              <wp:posOffset>76200</wp:posOffset>
            </wp:positionV>
            <wp:extent cx="4133850" cy="29229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2922905"/>
                    </a:xfrm>
                    <a:prstGeom prst="rect">
                      <a:avLst/>
                    </a:prstGeom>
                    <a:noFill/>
                  </pic:spPr>
                </pic:pic>
              </a:graphicData>
            </a:graphic>
            <wp14:sizeRelH relativeFrom="margin">
              <wp14:pctWidth>0</wp14:pctWidth>
            </wp14:sizeRelH>
            <wp14:sizeRelV relativeFrom="margin">
              <wp14:pctHeight>0</wp14:pctHeight>
            </wp14:sizeRelV>
          </wp:anchor>
        </w:drawing>
      </w:r>
      <w:r w:rsidRPr="00B6293D">
        <w:t xml:space="preserve">Pour autant, on distingue une division en trois vallées géographiques et politiques que sont la Cerdagne (vallée du Sègre et communauté de communes Pyrénées Cerdagne), le Capcir (vallée de l’Aude et communauté de commune Pyrénées catalanes), et le Haut Conflent (vallée de la Têt et communauté de communes Conflent </w:t>
      </w:r>
      <w:proofErr w:type="spellStart"/>
      <w:r w:rsidRPr="00B6293D">
        <w:t>Canigo</w:t>
      </w:r>
      <w:proofErr w:type="spellEnd"/>
      <w:r w:rsidRPr="00B6293D">
        <w:t>).</w:t>
      </w:r>
    </w:p>
    <w:p w14:paraId="4AF62DF1" w14:textId="77777777" w:rsidR="00B6293D" w:rsidRPr="00B6293D" w:rsidRDefault="00B6293D" w:rsidP="00B6293D">
      <w:pPr>
        <w:autoSpaceDE w:val="0"/>
        <w:autoSpaceDN w:val="0"/>
        <w:adjustRightInd w:val="0"/>
        <w:spacing w:after="0" w:line="240" w:lineRule="auto"/>
        <w:jc w:val="both"/>
      </w:pPr>
    </w:p>
    <w:p w14:paraId="614D5D6D" w14:textId="77777777" w:rsidR="00B6293D" w:rsidRPr="00B6293D" w:rsidRDefault="00B6293D" w:rsidP="00B6293D">
      <w:pPr>
        <w:autoSpaceDE w:val="0"/>
        <w:autoSpaceDN w:val="0"/>
        <w:adjustRightInd w:val="0"/>
        <w:spacing w:after="0" w:line="240" w:lineRule="auto"/>
        <w:jc w:val="both"/>
      </w:pPr>
    </w:p>
    <w:p w14:paraId="0897DBEC" w14:textId="11199BDC" w:rsidR="00B6293D" w:rsidRPr="00B6293D" w:rsidRDefault="00B6293D" w:rsidP="00B6293D">
      <w:pPr>
        <w:autoSpaceDE w:val="0"/>
        <w:autoSpaceDN w:val="0"/>
        <w:adjustRightInd w:val="0"/>
        <w:spacing w:after="0" w:line="240" w:lineRule="auto"/>
        <w:jc w:val="both"/>
      </w:pPr>
      <w:r w:rsidRPr="00B6293D">
        <w:t xml:space="preserve">Avec ses 1300 km2, il </w:t>
      </w:r>
      <w:r w:rsidR="002F1092" w:rsidRPr="00B6293D">
        <w:t xml:space="preserve">regroupe </w:t>
      </w:r>
      <w:r w:rsidR="002F1092">
        <w:t>un</w:t>
      </w:r>
      <w:r w:rsidR="009D3B72">
        <w:t xml:space="preserve"> peu plus de 24 000</w:t>
      </w:r>
      <w:r w:rsidRPr="00B6293D">
        <w:t xml:space="preserve"> habitants compte tenu de la forte ruralité montagnarde couvrant de forts dénivelés : l’altitude varie d’environ 300 à plus de 2900 m.</w:t>
      </w:r>
    </w:p>
    <w:p w14:paraId="44DC9558" w14:textId="4EC09A2C" w:rsidR="00B6293D" w:rsidRPr="00B6293D" w:rsidRDefault="00B6293D" w:rsidP="00B6293D">
      <w:pPr>
        <w:autoSpaceDE w:val="0"/>
        <w:autoSpaceDN w:val="0"/>
        <w:adjustRightInd w:val="0"/>
        <w:spacing w:after="145" w:line="240" w:lineRule="auto"/>
        <w:jc w:val="both"/>
      </w:pPr>
      <w:r w:rsidRPr="00B6293D">
        <w:lastRenderedPageBreak/>
        <w:t>La région partage l’essentiel de son activité entre le tourisme propre à la montagne (ski, randonnée, paysages) et l’agriculture (notamment l’élevage extensif des ovins et bovins)</w:t>
      </w:r>
      <w:r w:rsidR="009D3B72">
        <w:t xml:space="preserve"> et le secteur tertiaire lié à la santé et aux services</w:t>
      </w:r>
      <w:r w:rsidRPr="00B6293D">
        <w:t>. Les forêts de pins à crochet permettent une part d’activité sylvicole en particulier sur le Capcir qui est une vallée plus froide mais aussi plus humide.</w:t>
      </w:r>
    </w:p>
    <w:p w14:paraId="41EF1F41" w14:textId="77777777" w:rsidR="00B6293D" w:rsidRPr="00B6293D" w:rsidRDefault="00B6293D" w:rsidP="00B6293D">
      <w:pPr>
        <w:autoSpaceDE w:val="0"/>
        <w:autoSpaceDN w:val="0"/>
        <w:adjustRightInd w:val="0"/>
        <w:spacing w:after="0" w:line="240" w:lineRule="auto"/>
        <w:jc w:val="both"/>
      </w:pPr>
    </w:p>
    <w:p w14:paraId="0D8ED848" w14:textId="56BD68E4" w:rsidR="00B6293D" w:rsidRPr="00B6293D" w:rsidRDefault="00B6293D" w:rsidP="00B6293D">
      <w:pPr>
        <w:ind w:firstLine="708"/>
      </w:pPr>
      <w:r>
        <w:rPr>
          <w:noProof/>
          <w:lang w:eastAsia="fr-FR"/>
        </w:rPr>
        <w:drawing>
          <wp:anchor distT="0" distB="0" distL="114300" distR="114300" simplePos="0" relativeHeight="251659264" behindDoc="1" locked="0" layoutInCell="1" allowOverlap="1" wp14:anchorId="41DB2A09" wp14:editId="0F805421">
            <wp:simplePos x="0" y="0"/>
            <wp:positionH relativeFrom="column">
              <wp:posOffset>-154940</wp:posOffset>
            </wp:positionH>
            <wp:positionV relativeFrom="paragraph">
              <wp:posOffset>262890</wp:posOffset>
            </wp:positionV>
            <wp:extent cx="5760720" cy="4072255"/>
            <wp:effectExtent l="0" t="0" r="0"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072255"/>
                    </a:xfrm>
                    <a:prstGeom prst="rect">
                      <a:avLst/>
                    </a:prstGeom>
                    <a:noFill/>
                  </pic:spPr>
                </pic:pic>
              </a:graphicData>
            </a:graphic>
            <wp14:sizeRelH relativeFrom="margin">
              <wp14:pctWidth>0</wp14:pctWidth>
            </wp14:sizeRelH>
            <wp14:sizeRelV relativeFrom="margin">
              <wp14:pctHeight>0</wp14:pctHeight>
            </wp14:sizeRelV>
          </wp:anchor>
        </w:drawing>
      </w:r>
      <w:r w:rsidRPr="00B6293D">
        <w:t xml:space="preserve">1.2 Biodiversité et Patrimoine </w:t>
      </w:r>
    </w:p>
    <w:p w14:paraId="3C0C0990" w14:textId="77777777" w:rsidR="00B6293D" w:rsidRDefault="00B6293D" w:rsidP="00B6293D">
      <w:pPr>
        <w:pStyle w:val="Paragraphedeliste"/>
        <w:numPr>
          <w:ilvl w:val="0"/>
          <w:numId w:val="16"/>
        </w:numPr>
        <w:autoSpaceDE w:val="0"/>
        <w:autoSpaceDN w:val="0"/>
        <w:adjustRightInd w:val="0"/>
        <w:spacing w:after="173" w:line="240" w:lineRule="auto"/>
        <w:jc w:val="both"/>
        <w:rPr>
          <w:rFonts w:cstheme="minorHAnsi"/>
          <w:color w:val="000000"/>
          <w:sz w:val="20"/>
          <w:szCs w:val="20"/>
        </w:rPr>
      </w:pPr>
      <w:r>
        <w:rPr>
          <w:rFonts w:cstheme="minorHAnsi"/>
          <w:color w:val="000000"/>
          <w:sz w:val="20"/>
          <w:szCs w:val="20"/>
        </w:rPr>
        <w:t xml:space="preserve">3 Sites Natura 2000 et 7 Réserves naturelles </w:t>
      </w:r>
    </w:p>
    <w:p w14:paraId="34D7B720" w14:textId="77777777" w:rsidR="00B6293D" w:rsidRDefault="00B6293D" w:rsidP="00B6293D">
      <w:pPr>
        <w:pStyle w:val="Paragraphedeliste"/>
        <w:numPr>
          <w:ilvl w:val="0"/>
          <w:numId w:val="16"/>
        </w:numPr>
        <w:autoSpaceDE w:val="0"/>
        <w:autoSpaceDN w:val="0"/>
        <w:adjustRightInd w:val="0"/>
        <w:spacing w:after="173" w:line="240" w:lineRule="auto"/>
        <w:jc w:val="both"/>
        <w:rPr>
          <w:rFonts w:cstheme="minorHAnsi"/>
          <w:color w:val="000000"/>
          <w:sz w:val="20"/>
          <w:szCs w:val="20"/>
        </w:rPr>
      </w:pPr>
      <w:r>
        <w:rPr>
          <w:rFonts w:cstheme="minorHAnsi"/>
          <w:color w:val="000000"/>
          <w:sz w:val="20"/>
          <w:szCs w:val="20"/>
        </w:rPr>
        <w:t>2 sites classés au Patrimoine mondial de l’UNESCO (Cités fortifiées de Villefranche-de-Conflent et de Mont-Louis) et une inscription en liste indicative (le Train Jaune)</w:t>
      </w:r>
    </w:p>
    <w:p w14:paraId="529909FC" w14:textId="77777777" w:rsidR="00B6293D" w:rsidRDefault="00B6293D" w:rsidP="00B6293D">
      <w:pPr>
        <w:pStyle w:val="Paragraphedeliste"/>
        <w:numPr>
          <w:ilvl w:val="0"/>
          <w:numId w:val="16"/>
        </w:numPr>
        <w:autoSpaceDE w:val="0"/>
        <w:autoSpaceDN w:val="0"/>
        <w:adjustRightInd w:val="0"/>
        <w:spacing w:after="173" w:line="240" w:lineRule="auto"/>
        <w:jc w:val="both"/>
        <w:rPr>
          <w:rFonts w:cstheme="minorHAnsi"/>
          <w:color w:val="000000"/>
          <w:sz w:val="20"/>
          <w:szCs w:val="20"/>
        </w:rPr>
      </w:pPr>
      <w:r>
        <w:rPr>
          <w:rFonts w:cstheme="minorHAnsi"/>
          <w:color w:val="000000"/>
          <w:sz w:val="20"/>
          <w:szCs w:val="20"/>
        </w:rPr>
        <w:t>1 Grand site de France (</w:t>
      </w:r>
      <w:proofErr w:type="spellStart"/>
      <w:r>
        <w:rPr>
          <w:rFonts w:cstheme="minorHAnsi"/>
          <w:color w:val="000000"/>
          <w:sz w:val="20"/>
          <w:szCs w:val="20"/>
        </w:rPr>
        <w:t>Canigo</w:t>
      </w:r>
      <w:proofErr w:type="spellEnd"/>
      <w:r>
        <w:rPr>
          <w:rFonts w:cstheme="minorHAnsi"/>
          <w:color w:val="000000"/>
          <w:sz w:val="20"/>
          <w:szCs w:val="20"/>
        </w:rPr>
        <w:t xml:space="preserve">, en limite orientale). </w:t>
      </w:r>
    </w:p>
    <w:p w14:paraId="5420EDB3" w14:textId="1E7D0723" w:rsidR="00B6293D" w:rsidRPr="00B6293D" w:rsidRDefault="00B6293D" w:rsidP="00B6293D">
      <w:pPr>
        <w:autoSpaceDE w:val="0"/>
        <w:autoSpaceDN w:val="0"/>
        <w:adjustRightInd w:val="0"/>
        <w:spacing w:after="173" w:line="240" w:lineRule="auto"/>
        <w:jc w:val="both"/>
      </w:pPr>
      <w:r w:rsidRPr="00B6293D">
        <w:t xml:space="preserve">De </w:t>
      </w:r>
      <w:r w:rsidR="002F1092" w:rsidRPr="00B6293D">
        <w:t>par</w:t>
      </w:r>
      <w:r w:rsidRPr="00B6293D">
        <w:t xml:space="preserve"> sa situation géographique sur la partie orientale des Pyrénées, le Parc comporte une très importante diversité paysagère : diversité des étages montagnards, des influences météorologiques méditerranéennes et océaniques qui s’y rencontrent, diversité de l’orientation des vallées montagnardes (Est-Ouest et Nord-Sud), diversité géologique. Ces éléments confèrent un terrain propice à une grande diversité des espaces naturels.</w:t>
      </w:r>
    </w:p>
    <w:p w14:paraId="0E4BCE1D" w14:textId="6149C8AB" w:rsidR="00B6293D" w:rsidRPr="00B6293D" w:rsidRDefault="00B6293D" w:rsidP="00B6293D">
      <w:pPr>
        <w:autoSpaceDE w:val="0"/>
        <w:autoSpaceDN w:val="0"/>
        <w:adjustRightInd w:val="0"/>
        <w:spacing w:after="173" w:line="240" w:lineRule="auto"/>
        <w:jc w:val="both"/>
      </w:pPr>
      <w:r w:rsidRPr="00B6293D">
        <w:t xml:space="preserve">Le parc est également chargé d’une histoire mouvementée </w:t>
      </w:r>
      <w:r w:rsidR="00E949F1">
        <w:t xml:space="preserve">liée à </w:t>
      </w:r>
      <w:r w:rsidR="00E949F1" w:rsidRPr="00B6293D">
        <w:t>sa</w:t>
      </w:r>
      <w:r w:rsidRPr="00B6293D">
        <w:t xml:space="preserve"> situation frontalière propice aux rencontres et aux affrontements. Les premières marques conservées dans le granit remontent au néolithique. L’occupation romaine a </w:t>
      </w:r>
      <w:r w:rsidR="00E949F1">
        <w:t xml:space="preserve">également </w:t>
      </w:r>
      <w:r w:rsidRPr="00B6293D">
        <w:t>laissé quelques édifices toujours en usage (ponts, bain d’eau chaudes)</w:t>
      </w:r>
      <w:r w:rsidR="002F1092">
        <w:t xml:space="preserve">. </w:t>
      </w:r>
      <w:r w:rsidRPr="00B6293D">
        <w:t>On rencontre surtout un important patrimoine vernaculaire avec de nombreux édifices en pierre sèche, des traces d’une activité pastorale constante, et bien sûr un patrimoine religieux roman mais aussi baroque. C’est aussi un territoire relativement enclavé malgré des efforts marqués comme en atteste la ligne du Train Jaune datant de 1910, toujours en activité.</w:t>
      </w:r>
    </w:p>
    <w:p w14:paraId="0D2ED919" w14:textId="34F77945" w:rsidR="00B6293D" w:rsidRDefault="00B6293D" w:rsidP="00B6293D">
      <w:pPr>
        <w:autoSpaceDE w:val="0"/>
        <w:autoSpaceDN w:val="0"/>
        <w:adjustRightInd w:val="0"/>
        <w:spacing w:after="173" w:line="240" w:lineRule="auto"/>
        <w:jc w:val="both"/>
        <w:rPr>
          <w:rFonts w:cstheme="minorHAnsi"/>
          <w:color w:val="000000"/>
          <w:sz w:val="20"/>
          <w:szCs w:val="20"/>
        </w:rPr>
      </w:pPr>
    </w:p>
    <w:p w14:paraId="14F42755" w14:textId="77777777" w:rsidR="00B6293D" w:rsidRDefault="00B6293D" w:rsidP="00B6293D">
      <w:pPr>
        <w:autoSpaceDE w:val="0"/>
        <w:autoSpaceDN w:val="0"/>
        <w:adjustRightInd w:val="0"/>
        <w:spacing w:after="173" w:line="240" w:lineRule="auto"/>
        <w:jc w:val="both"/>
        <w:rPr>
          <w:rFonts w:cstheme="minorHAnsi"/>
          <w:color w:val="000000"/>
          <w:sz w:val="20"/>
          <w:szCs w:val="20"/>
        </w:rPr>
      </w:pPr>
    </w:p>
    <w:p w14:paraId="594B4E26" w14:textId="3104808B" w:rsidR="00B6293D" w:rsidRPr="00B6293D" w:rsidRDefault="00B6293D" w:rsidP="00B6293D">
      <w:pPr>
        <w:autoSpaceDE w:val="0"/>
        <w:autoSpaceDN w:val="0"/>
        <w:adjustRightInd w:val="0"/>
        <w:spacing w:after="0" w:line="240" w:lineRule="auto"/>
        <w:ind w:firstLine="709"/>
        <w:jc w:val="both"/>
      </w:pPr>
      <w:r>
        <w:t xml:space="preserve">1.3 </w:t>
      </w:r>
      <w:r w:rsidRPr="00B6293D">
        <w:t>La Charte</w:t>
      </w:r>
    </w:p>
    <w:p w14:paraId="3901FF3E" w14:textId="77777777" w:rsidR="00B6293D" w:rsidRDefault="00B6293D" w:rsidP="00B6293D">
      <w:pPr>
        <w:autoSpaceDE w:val="0"/>
        <w:autoSpaceDN w:val="0"/>
        <w:adjustRightInd w:val="0"/>
        <w:spacing w:after="0" w:line="240" w:lineRule="auto"/>
        <w:jc w:val="both"/>
        <w:rPr>
          <w:rFonts w:cstheme="minorHAnsi"/>
          <w:color w:val="000000"/>
          <w:sz w:val="20"/>
          <w:szCs w:val="20"/>
        </w:rPr>
      </w:pPr>
    </w:p>
    <w:p w14:paraId="1CA9B588" w14:textId="3F5E1FC6" w:rsidR="00B6293D" w:rsidRPr="00B6293D" w:rsidRDefault="00B6293D" w:rsidP="00B6293D">
      <w:pPr>
        <w:autoSpaceDE w:val="0"/>
        <w:autoSpaceDN w:val="0"/>
        <w:adjustRightInd w:val="0"/>
        <w:spacing w:after="0" w:line="240" w:lineRule="auto"/>
        <w:jc w:val="both"/>
      </w:pPr>
      <w:r w:rsidRPr="00B6293D">
        <w:lastRenderedPageBreak/>
        <w:t xml:space="preserve">La Charte d’un Parc expose son projet de Territoire. La première Charte du Parc </w:t>
      </w:r>
      <w:r w:rsidR="009D3B72">
        <w:t>a</w:t>
      </w:r>
      <w:r w:rsidRPr="00B6293D">
        <w:t xml:space="preserve"> couvert 10 ans, de la naissance du Parc en 2004 jusqu’à 2014. La deuxième Charte, en cours, est établie pour la période 2014-2026. C’est un document de référence établi à présent pour une durée de 12 ans, en concertation avec les communes du Parc, le Département et la Région.</w:t>
      </w:r>
    </w:p>
    <w:p w14:paraId="35A5EB3D" w14:textId="77777777" w:rsidR="00B6293D" w:rsidRPr="00B6293D" w:rsidRDefault="00B6293D" w:rsidP="00B6293D">
      <w:pPr>
        <w:autoSpaceDE w:val="0"/>
        <w:autoSpaceDN w:val="0"/>
        <w:adjustRightInd w:val="0"/>
        <w:spacing w:after="0" w:line="240" w:lineRule="auto"/>
        <w:jc w:val="both"/>
      </w:pPr>
    </w:p>
    <w:p w14:paraId="393E4BEB" w14:textId="77777777" w:rsidR="00B6293D" w:rsidRPr="00B6293D" w:rsidRDefault="00B6293D" w:rsidP="00B6293D">
      <w:pPr>
        <w:autoSpaceDE w:val="0"/>
        <w:autoSpaceDN w:val="0"/>
        <w:adjustRightInd w:val="0"/>
        <w:spacing w:after="0" w:line="240" w:lineRule="auto"/>
        <w:jc w:val="both"/>
      </w:pPr>
      <w:r w:rsidRPr="00B6293D">
        <w:t>La Charte est composée d’un rapport décrivant le projet et d’un « Plan de Parc », outil cartographique de spatialisation de ces dispositions. Ces documents sont accessibles en ligne ici :</w:t>
      </w:r>
    </w:p>
    <w:p w14:paraId="25F33829" w14:textId="77777777" w:rsidR="00B6293D" w:rsidRPr="00B6293D" w:rsidRDefault="00B6293D" w:rsidP="00B6293D">
      <w:pPr>
        <w:autoSpaceDE w:val="0"/>
        <w:autoSpaceDN w:val="0"/>
        <w:adjustRightInd w:val="0"/>
        <w:spacing w:after="0" w:line="240" w:lineRule="auto"/>
        <w:jc w:val="both"/>
      </w:pPr>
      <w:r w:rsidRPr="00B6293D">
        <w:t xml:space="preserve">https://pnrpc.centredoc.fr/index.php?lvl=notice_display&amp;id=9 </w:t>
      </w:r>
    </w:p>
    <w:p w14:paraId="7EBE42CD" w14:textId="77777777" w:rsidR="00B6293D" w:rsidRPr="00B6293D" w:rsidRDefault="00B6293D" w:rsidP="00B6293D">
      <w:pPr>
        <w:autoSpaceDE w:val="0"/>
        <w:autoSpaceDN w:val="0"/>
        <w:adjustRightInd w:val="0"/>
        <w:spacing w:after="0" w:line="240" w:lineRule="auto"/>
        <w:jc w:val="both"/>
      </w:pPr>
    </w:p>
    <w:p w14:paraId="64159E5E" w14:textId="66A42E9F" w:rsidR="00B6293D" w:rsidRPr="00B6293D" w:rsidRDefault="00B6293D" w:rsidP="00B6293D">
      <w:pPr>
        <w:autoSpaceDE w:val="0"/>
        <w:autoSpaceDN w:val="0"/>
        <w:adjustRightInd w:val="0"/>
        <w:spacing w:after="0" w:line="240" w:lineRule="auto"/>
        <w:jc w:val="both"/>
      </w:pPr>
      <w:r w:rsidRPr="00B6293D">
        <w:t>La Charte défini</w:t>
      </w:r>
      <w:r w:rsidR="009D3B72">
        <w:t>t</w:t>
      </w:r>
      <w:r w:rsidRPr="00B6293D">
        <w:t xml:space="preserve"> les priorités de protection de l’environnement et du patrimoine, d’accueil touristique et de développement économique</w:t>
      </w:r>
      <w:r w:rsidR="00E949F1">
        <w:t xml:space="preserve"> ainsi que</w:t>
      </w:r>
      <w:r w:rsidRPr="00B6293D">
        <w:t xml:space="preserve"> d’aménagement du territoire. Cette Charte est déclinée en 3 axes principaux dits « vocations »</w:t>
      </w:r>
      <w:r w:rsidR="002F1092">
        <w:t xml:space="preserve"> </w:t>
      </w:r>
      <w:r w:rsidRPr="00B6293D">
        <w:t>:</w:t>
      </w:r>
    </w:p>
    <w:p w14:paraId="2C696B91" w14:textId="77777777" w:rsidR="00B6293D" w:rsidRPr="00B6293D" w:rsidRDefault="00B6293D" w:rsidP="00B6293D">
      <w:pPr>
        <w:autoSpaceDE w:val="0"/>
        <w:autoSpaceDN w:val="0"/>
        <w:adjustRightInd w:val="0"/>
        <w:spacing w:after="0" w:line="240" w:lineRule="auto"/>
        <w:ind w:left="567"/>
      </w:pPr>
      <w:r w:rsidRPr="00B6293D">
        <w:t>1 TERRITOIRE ENGAGE POUR UNE PROTECTION ET UNE GESTION DURABLE DE SES ESPACES</w:t>
      </w:r>
    </w:p>
    <w:p w14:paraId="63507756" w14:textId="77777777" w:rsidR="00B6293D" w:rsidRPr="00B6293D" w:rsidRDefault="00B6293D" w:rsidP="00B6293D">
      <w:pPr>
        <w:autoSpaceDE w:val="0"/>
        <w:autoSpaceDN w:val="0"/>
        <w:adjustRightInd w:val="0"/>
        <w:spacing w:after="0" w:line="240" w:lineRule="auto"/>
        <w:ind w:left="567"/>
      </w:pPr>
      <w:r w:rsidRPr="00B6293D">
        <w:t>2 TERRITOIRE RASSEMBLE POUR DEVELOPPER UN TOURISME DURABLE</w:t>
      </w:r>
    </w:p>
    <w:p w14:paraId="20FEFA08" w14:textId="77777777" w:rsidR="00B6293D" w:rsidRPr="00B6293D" w:rsidRDefault="00B6293D" w:rsidP="00B6293D">
      <w:pPr>
        <w:autoSpaceDE w:val="0"/>
        <w:autoSpaceDN w:val="0"/>
        <w:adjustRightInd w:val="0"/>
        <w:spacing w:after="0" w:line="240" w:lineRule="auto"/>
        <w:ind w:left="567"/>
      </w:pPr>
      <w:r w:rsidRPr="00B6293D">
        <w:t>3 TERRITOIRE D’ECHANGES POUR DEVELOPPER LA VIE LOCALE A PARTIR DE SES RESSOURCES HUMAINES ET PATRIMONIALES</w:t>
      </w:r>
    </w:p>
    <w:p w14:paraId="70CACBF0" w14:textId="77777777" w:rsidR="00B6293D" w:rsidRPr="00B6293D" w:rsidRDefault="00B6293D" w:rsidP="00B6293D">
      <w:pPr>
        <w:autoSpaceDE w:val="0"/>
        <w:autoSpaceDN w:val="0"/>
        <w:adjustRightInd w:val="0"/>
        <w:spacing w:after="0" w:line="240" w:lineRule="auto"/>
      </w:pPr>
    </w:p>
    <w:p w14:paraId="30BFF4CD" w14:textId="77777777" w:rsidR="00E949F1" w:rsidRPr="00B6293D" w:rsidRDefault="00E949F1" w:rsidP="00E949F1">
      <w:pPr>
        <w:autoSpaceDE w:val="0"/>
        <w:autoSpaceDN w:val="0"/>
        <w:adjustRightInd w:val="0"/>
        <w:spacing w:after="0" w:line="240" w:lineRule="auto"/>
        <w:jc w:val="both"/>
      </w:pPr>
      <w:r w:rsidRPr="00B6293D">
        <w:t xml:space="preserve">De manière plus fine et pour mieux cibler nos objectifs, les actions </w:t>
      </w:r>
      <w:r>
        <w:t>s’inscrivent dans la poursuite des</w:t>
      </w:r>
      <w:r w:rsidRPr="00B6293D">
        <w:t xml:space="preserve"> 8 </w:t>
      </w:r>
      <w:r>
        <w:t xml:space="preserve">sous-objectifs </w:t>
      </w:r>
      <w:r w:rsidRPr="00B6293D">
        <w:t>thématiques suivant</w:t>
      </w:r>
      <w:r>
        <w:t>s</w:t>
      </w:r>
      <w:r w:rsidRPr="00B6293D">
        <w:t> :</w:t>
      </w:r>
    </w:p>
    <w:p w14:paraId="10A8A49E" w14:textId="77777777" w:rsidR="00E949F1" w:rsidRPr="00B6293D" w:rsidRDefault="00E949F1" w:rsidP="00B6293D">
      <w:pPr>
        <w:autoSpaceDE w:val="0"/>
        <w:autoSpaceDN w:val="0"/>
        <w:adjustRightInd w:val="0"/>
        <w:spacing w:after="0" w:line="240" w:lineRule="auto"/>
        <w:jc w:val="both"/>
      </w:pPr>
    </w:p>
    <w:p w14:paraId="7807A15B" w14:textId="77777777" w:rsidR="00B6293D" w:rsidRPr="00B6293D" w:rsidRDefault="00B6293D" w:rsidP="00B6293D">
      <w:pPr>
        <w:autoSpaceDE w:val="0"/>
        <w:autoSpaceDN w:val="0"/>
        <w:adjustRightInd w:val="0"/>
        <w:spacing w:after="0" w:line="240" w:lineRule="auto"/>
        <w:ind w:firstLine="708"/>
        <w:jc w:val="both"/>
      </w:pPr>
      <w:r w:rsidRPr="00B6293D">
        <w:t>1 Suivre et gérer l'évolution de la biodiversité</w:t>
      </w:r>
    </w:p>
    <w:p w14:paraId="57C60A4E" w14:textId="77777777" w:rsidR="00B6293D" w:rsidRPr="00B6293D" w:rsidRDefault="00B6293D" w:rsidP="00B6293D">
      <w:pPr>
        <w:autoSpaceDE w:val="0"/>
        <w:autoSpaceDN w:val="0"/>
        <w:adjustRightInd w:val="0"/>
        <w:spacing w:after="0" w:line="240" w:lineRule="auto"/>
        <w:ind w:firstLine="708"/>
        <w:jc w:val="both"/>
      </w:pPr>
      <w:r w:rsidRPr="00B6293D">
        <w:t xml:space="preserve">2 Gérer et aménager les espaces naturels </w:t>
      </w:r>
    </w:p>
    <w:p w14:paraId="6386420D" w14:textId="77777777" w:rsidR="00B6293D" w:rsidRPr="00B6293D" w:rsidRDefault="00B6293D" w:rsidP="00B6293D">
      <w:pPr>
        <w:autoSpaceDE w:val="0"/>
        <w:autoSpaceDN w:val="0"/>
        <w:adjustRightInd w:val="0"/>
        <w:spacing w:after="0" w:line="240" w:lineRule="auto"/>
        <w:ind w:firstLine="708"/>
        <w:jc w:val="both"/>
      </w:pPr>
      <w:r w:rsidRPr="00B6293D">
        <w:t>3 Aménager le cadre de vie</w:t>
      </w:r>
    </w:p>
    <w:p w14:paraId="30A0E642" w14:textId="77777777" w:rsidR="00B6293D" w:rsidRPr="00B6293D" w:rsidRDefault="00B6293D" w:rsidP="00B6293D">
      <w:pPr>
        <w:autoSpaceDE w:val="0"/>
        <w:autoSpaceDN w:val="0"/>
        <w:adjustRightInd w:val="0"/>
        <w:spacing w:after="0" w:line="240" w:lineRule="auto"/>
        <w:ind w:firstLine="708"/>
        <w:jc w:val="both"/>
      </w:pPr>
      <w:r w:rsidRPr="00B6293D">
        <w:t>4 Mobiliser les outils de la transition énergétique</w:t>
      </w:r>
    </w:p>
    <w:p w14:paraId="27AE3D48" w14:textId="77777777" w:rsidR="00B6293D" w:rsidRPr="00B6293D" w:rsidRDefault="00B6293D" w:rsidP="00B6293D">
      <w:pPr>
        <w:autoSpaceDE w:val="0"/>
        <w:autoSpaceDN w:val="0"/>
        <w:adjustRightInd w:val="0"/>
        <w:spacing w:after="0" w:line="240" w:lineRule="auto"/>
        <w:ind w:firstLine="708"/>
        <w:jc w:val="both"/>
      </w:pPr>
      <w:r w:rsidRPr="00B6293D">
        <w:t>5 Valoriser les ressources agricoles</w:t>
      </w:r>
    </w:p>
    <w:p w14:paraId="6271BBAF" w14:textId="77777777" w:rsidR="00B6293D" w:rsidRPr="00B6293D" w:rsidRDefault="00B6293D" w:rsidP="00B6293D">
      <w:pPr>
        <w:autoSpaceDE w:val="0"/>
        <w:autoSpaceDN w:val="0"/>
        <w:adjustRightInd w:val="0"/>
        <w:spacing w:after="0" w:line="240" w:lineRule="auto"/>
        <w:ind w:firstLine="708"/>
        <w:jc w:val="both"/>
      </w:pPr>
      <w:r w:rsidRPr="00B6293D">
        <w:t>6 Favoriser les projets économiques</w:t>
      </w:r>
    </w:p>
    <w:p w14:paraId="403A222F" w14:textId="77777777" w:rsidR="00B6293D" w:rsidRPr="00B6293D" w:rsidRDefault="00B6293D" w:rsidP="00B6293D">
      <w:pPr>
        <w:autoSpaceDE w:val="0"/>
        <w:autoSpaceDN w:val="0"/>
        <w:adjustRightInd w:val="0"/>
        <w:spacing w:after="0" w:line="240" w:lineRule="auto"/>
        <w:ind w:firstLine="708"/>
        <w:jc w:val="both"/>
      </w:pPr>
      <w:r w:rsidRPr="00B6293D">
        <w:t>7 Structurer l'offre touristique du Parc</w:t>
      </w:r>
    </w:p>
    <w:p w14:paraId="113E3759" w14:textId="77777777" w:rsidR="00B6293D" w:rsidRPr="00B6293D" w:rsidRDefault="00B6293D" w:rsidP="00B6293D">
      <w:pPr>
        <w:autoSpaceDE w:val="0"/>
        <w:autoSpaceDN w:val="0"/>
        <w:adjustRightInd w:val="0"/>
        <w:spacing w:after="0" w:line="240" w:lineRule="auto"/>
        <w:ind w:firstLine="708"/>
        <w:jc w:val="both"/>
      </w:pPr>
      <w:r w:rsidRPr="00B6293D">
        <w:t>8 Valoriser la culture et le patrimoine</w:t>
      </w:r>
    </w:p>
    <w:p w14:paraId="1ADE15BF" w14:textId="77777777" w:rsidR="00B6293D" w:rsidRPr="00B6293D" w:rsidRDefault="00B6293D" w:rsidP="00B6293D">
      <w:pPr>
        <w:autoSpaceDE w:val="0"/>
        <w:autoSpaceDN w:val="0"/>
        <w:adjustRightInd w:val="0"/>
        <w:spacing w:after="0" w:line="240" w:lineRule="auto"/>
        <w:jc w:val="both"/>
      </w:pPr>
    </w:p>
    <w:p w14:paraId="54F4EDA4" w14:textId="77777777" w:rsidR="00B6293D" w:rsidRPr="00B6293D" w:rsidRDefault="00B6293D" w:rsidP="00B6293D">
      <w:pPr>
        <w:autoSpaceDE w:val="0"/>
        <w:autoSpaceDN w:val="0"/>
        <w:adjustRightInd w:val="0"/>
        <w:spacing w:after="0" w:line="240" w:lineRule="auto"/>
        <w:jc w:val="both"/>
      </w:pPr>
      <w:r w:rsidRPr="00B6293D">
        <w:t>Visant la préservation et la valorisation des patrimoines du territoire, la Charte est une politique locale en faveur des habitants (maintien d’une qualité de vie exceptionnelle), des visiteurs (protection des paysages, mise en valeur des produits locaux), et des générations futures (préservation du patrimoine naturel et culturel).</w:t>
      </w:r>
    </w:p>
    <w:p w14:paraId="534DA1B1" w14:textId="77777777" w:rsidR="00B6293D" w:rsidRPr="00B6293D" w:rsidRDefault="00B6293D" w:rsidP="00B6293D">
      <w:pPr>
        <w:autoSpaceDE w:val="0"/>
        <w:autoSpaceDN w:val="0"/>
        <w:adjustRightInd w:val="0"/>
        <w:spacing w:after="0" w:line="240" w:lineRule="auto"/>
        <w:jc w:val="both"/>
      </w:pPr>
    </w:p>
    <w:p w14:paraId="1DEA7C3F" w14:textId="6D99CC05" w:rsidR="00E949F1" w:rsidRPr="00B6293D" w:rsidRDefault="00E949F1" w:rsidP="00B6293D">
      <w:pPr>
        <w:autoSpaceDE w:val="0"/>
        <w:autoSpaceDN w:val="0"/>
        <w:adjustRightInd w:val="0"/>
        <w:spacing w:after="0" w:line="240" w:lineRule="auto"/>
        <w:jc w:val="both"/>
      </w:pPr>
      <w:r w:rsidRPr="00B6293D">
        <w:t xml:space="preserve">Concrètement, la Charte </w:t>
      </w:r>
      <w:r>
        <w:t>est la traduction politiqu</w:t>
      </w:r>
      <w:r w:rsidR="002537B7">
        <w:t>e</w:t>
      </w:r>
      <w:r w:rsidR="00E75971">
        <w:t>,</w:t>
      </w:r>
      <w:r w:rsidRPr="00B6293D">
        <w:t xml:space="preserve"> </w:t>
      </w:r>
      <w:r>
        <w:t>au travers de</w:t>
      </w:r>
      <w:r w:rsidRPr="00B6293D">
        <w:t xml:space="preserve"> mesures et </w:t>
      </w:r>
      <w:r>
        <w:t xml:space="preserve">de </w:t>
      </w:r>
      <w:r w:rsidRPr="00B6293D">
        <w:t xml:space="preserve">principes </w:t>
      </w:r>
      <w:r>
        <w:t>d’actions, d’</w:t>
      </w:r>
      <w:r w:rsidRPr="00B6293D">
        <w:t xml:space="preserve">enjeux </w:t>
      </w:r>
      <w:r>
        <w:t>liés à</w:t>
      </w:r>
      <w:r w:rsidRPr="00B6293D">
        <w:t xml:space="preserve"> la culture, </w:t>
      </w:r>
      <w:r>
        <w:t>à</w:t>
      </w:r>
      <w:r w:rsidRPr="00B6293D">
        <w:t xml:space="preserve"> l'éducation, </w:t>
      </w:r>
      <w:r>
        <w:t>à</w:t>
      </w:r>
      <w:r w:rsidRPr="00B6293D">
        <w:t xml:space="preserve"> l’environnement, </w:t>
      </w:r>
      <w:r>
        <w:t xml:space="preserve">à l’économie, ou encore au </w:t>
      </w:r>
      <w:r w:rsidRPr="00B6293D">
        <w:t xml:space="preserve">cadre de vie et </w:t>
      </w:r>
      <w:r>
        <w:t>aux</w:t>
      </w:r>
      <w:r w:rsidRPr="00B6293D">
        <w:t xml:space="preserve"> paysages</w:t>
      </w:r>
      <w:r w:rsidR="002537B7">
        <w:t xml:space="preserve">. Ces mesures et principes sont </w:t>
      </w:r>
      <w:r>
        <w:t xml:space="preserve">définis de façon partagée par l’ensemble des </w:t>
      </w:r>
      <w:r w:rsidR="00E75971">
        <w:t xml:space="preserve">collectivités </w:t>
      </w:r>
      <w:r w:rsidR="00A85BE2">
        <w:t>signataires.</w:t>
      </w:r>
      <w:r w:rsidR="00A85BE2" w:rsidRPr="00B6293D">
        <w:t xml:space="preserve"> Elle</w:t>
      </w:r>
      <w:r w:rsidRPr="00B6293D">
        <w:t xml:space="preserve"> </w:t>
      </w:r>
      <w:r w:rsidR="002537B7">
        <w:t>s’inscrit dans une logique contractuelle</w:t>
      </w:r>
      <w:r>
        <w:t> :</w:t>
      </w:r>
      <w:r w:rsidRPr="00B6293D">
        <w:t xml:space="preserve"> l’Etat</w:t>
      </w:r>
      <w:r>
        <w:t xml:space="preserve"> et les représentants des collectivités régionales, départementales, intercommunales et locales</w:t>
      </w:r>
      <w:r w:rsidRPr="00B6293D">
        <w:t xml:space="preserve"> s’engagent à respecter les principes </w:t>
      </w:r>
      <w:r>
        <w:t>qu’ils s’y sont fixés</w:t>
      </w:r>
      <w:r w:rsidR="002537B7">
        <w:t xml:space="preserve"> et y définissent les moyens par lesquels ils inscrivent leurs actions dans la recherche </w:t>
      </w:r>
      <w:r w:rsidR="00E75971">
        <w:t xml:space="preserve">commune </w:t>
      </w:r>
      <w:r w:rsidR="002537B7">
        <w:t>d’un développement durable.</w:t>
      </w:r>
    </w:p>
    <w:p w14:paraId="26E3A617" w14:textId="7F58BA7B" w:rsidR="00B6293D" w:rsidRDefault="00B6293D" w:rsidP="00B6293D"/>
    <w:p w14:paraId="09F6F19B" w14:textId="6008DA54" w:rsidR="00B6293D" w:rsidRDefault="00B6293D" w:rsidP="00B6293D">
      <w:pPr>
        <w:ind w:firstLine="851"/>
      </w:pPr>
      <w:r>
        <w:t>1.4. Les instances de gouvernance et de suivi de la mise en œuvre de la charte</w:t>
      </w:r>
    </w:p>
    <w:p w14:paraId="66FDC4B3" w14:textId="77777777" w:rsidR="00B6293D" w:rsidRDefault="00B6293D" w:rsidP="00B6293D">
      <w:pPr>
        <w:autoSpaceDE w:val="0"/>
        <w:autoSpaceDN w:val="0"/>
        <w:adjustRightInd w:val="0"/>
        <w:spacing w:after="0" w:line="240" w:lineRule="auto"/>
        <w:rPr>
          <w:rFonts w:cstheme="minorHAnsi"/>
          <w:color w:val="000000"/>
          <w:sz w:val="24"/>
          <w:szCs w:val="24"/>
        </w:rPr>
      </w:pPr>
    </w:p>
    <w:p w14:paraId="76E0A9F6" w14:textId="77777777" w:rsidR="005C396D" w:rsidRDefault="00B6293D" w:rsidP="00B6293D">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Le comité syndical est l’organe décisionnel du Syndicat mixte du Parc naturel régional des Pyrénées Catalanes. Composé des représentants de chacune des communes, des communautés de communes, du Département et de la Région, il se réunit 3 à 4 fois par an, en session plénière. </w:t>
      </w:r>
    </w:p>
    <w:p w14:paraId="2E8DBD79" w14:textId="77777777" w:rsidR="005C396D" w:rsidRDefault="005C396D" w:rsidP="00B6293D">
      <w:pPr>
        <w:autoSpaceDE w:val="0"/>
        <w:autoSpaceDN w:val="0"/>
        <w:adjustRightInd w:val="0"/>
        <w:spacing w:after="0" w:line="240" w:lineRule="auto"/>
        <w:rPr>
          <w:rFonts w:cstheme="minorHAnsi"/>
          <w:color w:val="000000"/>
          <w:sz w:val="24"/>
          <w:szCs w:val="24"/>
        </w:rPr>
      </w:pPr>
    </w:p>
    <w:p w14:paraId="6B889CAE" w14:textId="23E54B7D" w:rsidR="00B6293D" w:rsidRDefault="00B6293D" w:rsidP="00B6293D">
      <w:pPr>
        <w:autoSpaceDE w:val="0"/>
        <w:autoSpaceDN w:val="0"/>
        <w:adjustRightInd w:val="0"/>
        <w:spacing w:after="0" w:line="240" w:lineRule="auto"/>
        <w:rPr>
          <w:rFonts w:cstheme="minorHAnsi"/>
          <w:color w:val="000000"/>
          <w:sz w:val="24"/>
          <w:szCs w:val="24"/>
        </w:rPr>
      </w:pPr>
      <w:r>
        <w:rPr>
          <w:rFonts w:cstheme="minorHAnsi"/>
          <w:color w:val="000000"/>
          <w:sz w:val="24"/>
          <w:szCs w:val="24"/>
        </w:rPr>
        <w:lastRenderedPageBreak/>
        <w:t>Pour assurer la mise en œuvre des actions décidées par le comité syndical, les élus du Bureau se réunissent tous les 15 jours à la Maison du Parc. Le Bureau est composé de la Présidente du Parc et de 13 Vice-Présidents.</w:t>
      </w:r>
    </w:p>
    <w:p w14:paraId="51FDD4B2" w14:textId="3799DB3E" w:rsidR="00B6293D" w:rsidRDefault="00B6293D" w:rsidP="005C396D">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Chaque Vice-Président est chargé </w:t>
      </w:r>
      <w:r w:rsidR="005C396D">
        <w:rPr>
          <w:rFonts w:cstheme="minorHAnsi"/>
          <w:color w:val="000000"/>
          <w:sz w:val="24"/>
          <w:szCs w:val="24"/>
        </w:rPr>
        <w:t>d’animer un groupe de travail thématique. Les groupes de travail sont composés d’élus, de techniciens représentant des structures partenaires concernés</w:t>
      </w:r>
      <w:r>
        <w:rPr>
          <w:rFonts w:cstheme="minorHAnsi"/>
          <w:color w:val="000000"/>
          <w:sz w:val="24"/>
          <w:szCs w:val="24"/>
        </w:rPr>
        <w:t>,</w:t>
      </w:r>
      <w:r w:rsidR="005C396D">
        <w:rPr>
          <w:rFonts w:cstheme="minorHAnsi"/>
          <w:color w:val="000000"/>
          <w:sz w:val="24"/>
          <w:szCs w:val="24"/>
        </w:rPr>
        <w:t xml:space="preserve"> et des représentants associatifs. Ces </w:t>
      </w:r>
      <w:r>
        <w:rPr>
          <w:rFonts w:cstheme="minorHAnsi"/>
          <w:color w:val="000000"/>
          <w:sz w:val="24"/>
          <w:szCs w:val="24"/>
        </w:rPr>
        <w:t xml:space="preserve">groupes de travail thématiques font remonter les besoins du territoire et assurent le suivi opérationnel des actions. </w:t>
      </w:r>
    </w:p>
    <w:p w14:paraId="488584A8" w14:textId="2AEBF5E5" w:rsidR="00B6293D" w:rsidRDefault="00B6293D" w:rsidP="00B6293D">
      <w:pPr>
        <w:autoSpaceDE w:val="0"/>
        <w:autoSpaceDN w:val="0"/>
        <w:adjustRightInd w:val="0"/>
        <w:spacing w:after="0" w:line="240" w:lineRule="auto"/>
        <w:rPr>
          <w:rFonts w:cstheme="minorHAnsi"/>
          <w:color w:val="000000"/>
          <w:sz w:val="24"/>
          <w:szCs w:val="24"/>
        </w:rPr>
      </w:pPr>
    </w:p>
    <w:p w14:paraId="39451840" w14:textId="5CFD20F7" w:rsidR="005C396D" w:rsidRDefault="005C396D" w:rsidP="00B6293D">
      <w:pPr>
        <w:autoSpaceDE w:val="0"/>
        <w:autoSpaceDN w:val="0"/>
        <w:adjustRightInd w:val="0"/>
        <w:spacing w:after="0" w:line="240" w:lineRule="auto"/>
        <w:rPr>
          <w:rFonts w:cstheme="minorHAnsi"/>
          <w:color w:val="000000"/>
          <w:sz w:val="24"/>
          <w:szCs w:val="24"/>
        </w:rPr>
      </w:pPr>
      <w:r>
        <w:rPr>
          <w:noProof/>
          <w:lang w:eastAsia="fr-FR"/>
        </w:rPr>
        <w:drawing>
          <wp:inline distT="0" distB="0" distL="0" distR="0" wp14:anchorId="75E678C5" wp14:editId="71A6C068">
            <wp:extent cx="5943944" cy="348826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8388" cy="3490875"/>
                    </a:xfrm>
                    <a:prstGeom prst="rect">
                      <a:avLst/>
                    </a:prstGeom>
                  </pic:spPr>
                </pic:pic>
              </a:graphicData>
            </a:graphic>
          </wp:inline>
        </w:drawing>
      </w:r>
    </w:p>
    <w:p w14:paraId="2800D406" w14:textId="77777777" w:rsidR="005C396D" w:rsidRDefault="005C396D" w:rsidP="00B6293D">
      <w:pPr>
        <w:autoSpaceDE w:val="0"/>
        <w:autoSpaceDN w:val="0"/>
        <w:adjustRightInd w:val="0"/>
        <w:spacing w:after="0" w:line="240" w:lineRule="auto"/>
        <w:rPr>
          <w:rFonts w:cstheme="minorHAnsi"/>
          <w:color w:val="000000"/>
          <w:sz w:val="24"/>
          <w:szCs w:val="24"/>
        </w:rPr>
      </w:pPr>
    </w:p>
    <w:p w14:paraId="641D57CB" w14:textId="7DDE63EC" w:rsidR="00B6293D" w:rsidRDefault="00B6293D" w:rsidP="00B6293D">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Le syndicat mixte du Parc </w:t>
      </w:r>
      <w:r w:rsidR="005C396D">
        <w:rPr>
          <w:rFonts w:cstheme="minorHAnsi"/>
          <w:color w:val="000000"/>
          <w:sz w:val="24"/>
          <w:szCs w:val="24"/>
        </w:rPr>
        <w:t>fonctionne</w:t>
      </w:r>
      <w:r>
        <w:rPr>
          <w:rFonts w:cstheme="minorHAnsi"/>
          <w:color w:val="000000"/>
          <w:sz w:val="24"/>
          <w:szCs w:val="24"/>
        </w:rPr>
        <w:t xml:space="preserve"> avec </w:t>
      </w:r>
      <w:r w:rsidR="00C63489">
        <w:rPr>
          <w:rFonts w:cstheme="minorHAnsi"/>
          <w:color w:val="000000"/>
          <w:sz w:val="24"/>
          <w:szCs w:val="24"/>
        </w:rPr>
        <w:t>28 agents.</w:t>
      </w:r>
    </w:p>
    <w:p w14:paraId="707E1725" w14:textId="77777777" w:rsidR="00B6293D" w:rsidRDefault="00B6293D" w:rsidP="00B6293D">
      <w:pPr>
        <w:autoSpaceDE w:val="0"/>
        <w:autoSpaceDN w:val="0"/>
        <w:adjustRightInd w:val="0"/>
        <w:spacing w:after="0" w:line="240" w:lineRule="auto"/>
        <w:rPr>
          <w:rFonts w:cstheme="minorHAnsi"/>
          <w:color w:val="000000"/>
          <w:sz w:val="24"/>
          <w:szCs w:val="24"/>
        </w:rPr>
      </w:pPr>
    </w:p>
    <w:p w14:paraId="3653D498" w14:textId="77777777" w:rsidR="003D2847" w:rsidRDefault="003D2847" w:rsidP="00993465">
      <w:pPr>
        <w:rPr>
          <w:b/>
          <w:bCs/>
          <w:sz w:val="28"/>
          <w:szCs w:val="28"/>
        </w:rPr>
      </w:pPr>
    </w:p>
    <w:p w14:paraId="38903FE9" w14:textId="2874F85E" w:rsidR="00993465" w:rsidRPr="00993465" w:rsidRDefault="003D2847" w:rsidP="00993465">
      <w:pPr>
        <w:rPr>
          <w:b/>
          <w:bCs/>
          <w:sz w:val="28"/>
          <w:szCs w:val="28"/>
        </w:rPr>
      </w:pPr>
      <w:r>
        <w:rPr>
          <w:b/>
          <w:bCs/>
          <w:sz w:val="28"/>
          <w:szCs w:val="28"/>
        </w:rPr>
        <w:t>2</w:t>
      </w:r>
      <w:r w:rsidR="00993465">
        <w:rPr>
          <w:b/>
          <w:bCs/>
          <w:sz w:val="28"/>
          <w:szCs w:val="28"/>
        </w:rPr>
        <w:t xml:space="preserve">. </w:t>
      </w:r>
      <w:r w:rsidR="00993465" w:rsidRPr="00993465">
        <w:rPr>
          <w:b/>
          <w:bCs/>
          <w:sz w:val="28"/>
          <w:szCs w:val="28"/>
        </w:rPr>
        <w:t xml:space="preserve">Contexte de la mission </w:t>
      </w:r>
    </w:p>
    <w:p w14:paraId="7F835764" w14:textId="604E162E" w:rsidR="00993465" w:rsidRDefault="003D2847" w:rsidP="00993465">
      <w:pPr>
        <w:ind w:firstLine="708"/>
      </w:pPr>
      <w:r>
        <w:t>2</w:t>
      </w:r>
      <w:r w:rsidR="00993465">
        <w:t xml:space="preserve">.1 Le cadre réglementaire </w:t>
      </w:r>
    </w:p>
    <w:p w14:paraId="6CBC8C4A" w14:textId="5D6B8EA7" w:rsidR="00993465" w:rsidRDefault="00993465" w:rsidP="00993465">
      <w:pPr>
        <w:jc w:val="both"/>
      </w:pPr>
      <w:r>
        <w:t xml:space="preserve">Le décret de 1988 relatif au classement des parcs introduit l’obligation de réaliser un « bilan » lors des demandes de renouvellements des classements. Depuis 1995, ce « bilan » doit être assorti d’une « évaluation des résultats obtenus par rapport aux objectifs de la précédente charte » et d’un « (…) inventaire du patrimoine et d’une analyse de la situation culturelle, sociale et économique du territoire </w:t>
      </w:r>
      <w:r w:rsidR="002F1092">
        <w:t>».</w:t>
      </w:r>
      <w:r>
        <w:t xml:space="preserve">   </w:t>
      </w:r>
    </w:p>
    <w:p w14:paraId="185EE18E" w14:textId="255588BD" w:rsidR="00993465" w:rsidRDefault="00993465" w:rsidP="00993465">
      <w:pPr>
        <w:jc w:val="both"/>
      </w:pPr>
      <w:r>
        <w:t xml:space="preserve">Le décret n°2012-83 vient modifier l’article R333-3 du Code de l’environnement en précisant que les PNR doivent inclure dans leurs chartes : « (…) un dispositif de suivi de l’évaluation de la mise en œuvre de la charte ainsi qu’un dispositif de suivi de l’évolution du territoire établi au regard des mesures prioritaires de la charte. Ces dispositifs indiquent la périodicité des </w:t>
      </w:r>
      <w:r w:rsidR="002F1092">
        <w:t>bilans »</w:t>
      </w:r>
      <w:r>
        <w:t xml:space="preserve">.  </w:t>
      </w:r>
    </w:p>
    <w:p w14:paraId="4715306D" w14:textId="77777777" w:rsidR="00C63489" w:rsidRDefault="00C63489" w:rsidP="00993465"/>
    <w:p w14:paraId="2F409AA1" w14:textId="7AE3D3B1" w:rsidR="00993465" w:rsidRDefault="00993465" w:rsidP="00993465">
      <w:pPr>
        <w:ind w:firstLine="708"/>
      </w:pPr>
      <w:r>
        <w:t>2.2 La méthode de travail retenue</w:t>
      </w:r>
    </w:p>
    <w:p w14:paraId="224140B7" w14:textId="025C1A08" w:rsidR="00993465" w:rsidRDefault="00993465" w:rsidP="00993465">
      <w:r>
        <w:t>Cette évaluation à mi-parcours va s'</w:t>
      </w:r>
      <w:r w:rsidR="00D17A5F">
        <w:t xml:space="preserve">articuler </w:t>
      </w:r>
      <w:r>
        <w:t xml:space="preserve">autour de </w:t>
      </w:r>
      <w:r w:rsidR="00D17A5F">
        <w:rPr>
          <w:b/>
          <w:bCs/>
        </w:rPr>
        <w:t xml:space="preserve">3 </w:t>
      </w:r>
      <w:r w:rsidR="00A85BE2">
        <w:rPr>
          <w:b/>
          <w:bCs/>
        </w:rPr>
        <w:t>approches</w:t>
      </w:r>
      <w:r w:rsidR="00A85BE2">
        <w:t xml:space="preserve"> :</w:t>
      </w:r>
      <w:r>
        <w:t xml:space="preserve"> </w:t>
      </w:r>
    </w:p>
    <w:p w14:paraId="3C3C75E8" w14:textId="2255580D" w:rsidR="00787C10" w:rsidRDefault="00E949F1" w:rsidP="00E949F1">
      <w:pPr>
        <w:pStyle w:val="Paragraphedeliste"/>
        <w:ind w:left="1068"/>
      </w:pPr>
      <w:r>
        <w:lastRenderedPageBreak/>
        <w:t xml:space="preserve">1. </w:t>
      </w:r>
      <w:r w:rsidR="00993465">
        <w:t>Une évaluation menée auprès des élus du territoire, avant le renouvellement municipal de 2020, réalisée à travers d</w:t>
      </w:r>
      <w:r>
        <w:t>’</w:t>
      </w:r>
      <w:r w:rsidR="00993465">
        <w:t xml:space="preserve">entretiens. Ce travail a été réalisé par Benjamin </w:t>
      </w:r>
      <w:proofErr w:type="spellStart"/>
      <w:r w:rsidR="00993465">
        <w:t>Thicoïpé</w:t>
      </w:r>
      <w:proofErr w:type="spellEnd"/>
      <w:r w:rsidR="00993465">
        <w:t xml:space="preserve"> dans le cadre de sa thèse (CIFRE) en sociologie.</w:t>
      </w:r>
      <w:r w:rsidR="00787C10">
        <w:t xml:space="preserve"> </w:t>
      </w:r>
    </w:p>
    <w:p w14:paraId="111747AD" w14:textId="51FE127D" w:rsidR="00993465" w:rsidRDefault="00787C10" w:rsidP="00787C10">
      <w:pPr>
        <w:pStyle w:val="Paragraphedeliste"/>
        <w:ind w:left="1068"/>
      </w:pPr>
      <w:r>
        <w:t>Des premiers résultats ont été restitué</w:t>
      </w:r>
      <w:r w:rsidR="009D3B72">
        <w:t>s</w:t>
      </w:r>
      <w:r>
        <w:t xml:space="preserve"> devant le Bureau du Parc avant les élections. Un document écrit est en cours de finalisation. </w:t>
      </w:r>
    </w:p>
    <w:p w14:paraId="4120DCB5" w14:textId="77777777" w:rsidR="00D17A5F" w:rsidRDefault="00D17A5F" w:rsidP="00D17A5F">
      <w:pPr>
        <w:pStyle w:val="Paragraphedeliste"/>
        <w:ind w:left="1068"/>
      </w:pPr>
    </w:p>
    <w:p w14:paraId="21B168E3" w14:textId="5DD59048" w:rsidR="00787C10" w:rsidRDefault="00E949F1" w:rsidP="00E949F1">
      <w:pPr>
        <w:pStyle w:val="Paragraphedeliste"/>
        <w:ind w:left="1068"/>
      </w:pPr>
      <w:r>
        <w:t xml:space="preserve">2. </w:t>
      </w:r>
      <w:r w:rsidR="00993465">
        <w:t xml:space="preserve">L’évaluation de la réalisation de la charte, réalisé en interne par l’équipe technique du Parc en s’appuyant sur des indicateurs clés et en utilisant le logiciel EVA. </w:t>
      </w:r>
    </w:p>
    <w:p w14:paraId="259C79BE" w14:textId="77777777" w:rsidR="00D17A5F" w:rsidRDefault="00D17A5F" w:rsidP="00D17A5F">
      <w:pPr>
        <w:pStyle w:val="Sansinterligne"/>
      </w:pPr>
    </w:p>
    <w:p w14:paraId="482B69C0" w14:textId="352655BC" w:rsidR="00D17A5F" w:rsidRDefault="00E949F1" w:rsidP="00E949F1">
      <w:pPr>
        <w:pStyle w:val="Paragraphedeliste"/>
        <w:ind w:left="1068"/>
      </w:pPr>
      <w:r>
        <w:t xml:space="preserve">3. </w:t>
      </w:r>
      <w:r w:rsidR="00993465">
        <w:t xml:space="preserve">Une enquête de perception auprès </w:t>
      </w:r>
      <w:r w:rsidR="00D50E22">
        <w:t xml:space="preserve">des </w:t>
      </w:r>
      <w:r w:rsidR="00D50E22" w:rsidRPr="00D17A5F">
        <w:rPr>
          <w:b/>
          <w:bCs/>
        </w:rPr>
        <w:t xml:space="preserve">« bénéficiaires » du </w:t>
      </w:r>
      <w:r w:rsidR="00D50E22">
        <w:rPr>
          <w:b/>
          <w:bCs/>
        </w:rPr>
        <w:t xml:space="preserve">Parc et </w:t>
      </w:r>
      <w:r w:rsidR="00993465" w:rsidRPr="00D17A5F">
        <w:rPr>
          <w:b/>
          <w:bCs/>
        </w:rPr>
        <w:t>des partenaires</w:t>
      </w:r>
      <w:r w:rsidR="00993465">
        <w:t xml:space="preserve"> (institutionnels, financiers et locaux)</w:t>
      </w:r>
      <w:r w:rsidR="00D17A5F">
        <w:t xml:space="preserve">. C’est pour ce travail que le syndicat mixte du Parc recherche un bureau d’études extérieur. </w:t>
      </w:r>
    </w:p>
    <w:p w14:paraId="4484BEAB" w14:textId="33710498" w:rsidR="00D17A5F" w:rsidRDefault="00D17A5F" w:rsidP="00D17A5F"/>
    <w:p w14:paraId="11CA0780" w14:textId="4F055B12" w:rsidR="00D17A5F" w:rsidRPr="00787C10" w:rsidRDefault="00D17A5F" w:rsidP="00D17A5F">
      <w:pPr>
        <w:rPr>
          <w:b/>
          <w:bCs/>
        </w:rPr>
      </w:pPr>
      <w:r w:rsidRPr="00787C10">
        <w:rPr>
          <w:b/>
          <w:bCs/>
        </w:rPr>
        <w:t xml:space="preserve">La présente mission </w:t>
      </w:r>
      <w:r w:rsidR="00690D6F" w:rsidRPr="00787C10">
        <w:rPr>
          <w:b/>
          <w:bCs/>
        </w:rPr>
        <w:t xml:space="preserve">ne concerne pas l’ensemble de l’évaluation à mi-parcours et se focalise uniquement sur </w:t>
      </w:r>
      <w:r w:rsidR="00E949F1">
        <w:rPr>
          <w:b/>
          <w:bCs/>
        </w:rPr>
        <w:t>ce 3</w:t>
      </w:r>
      <w:r w:rsidR="00E949F1" w:rsidRPr="00260B53">
        <w:rPr>
          <w:b/>
          <w:bCs/>
          <w:vertAlign w:val="superscript"/>
        </w:rPr>
        <w:t>ème</w:t>
      </w:r>
      <w:r w:rsidR="00E949F1">
        <w:rPr>
          <w:b/>
          <w:bCs/>
        </w:rPr>
        <w:t xml:space="preserve"> point</w:t>
      </w:r>
      <w:r w:rsidR="00690D6F" w:rsidRPr="00787C10">
        <w:rPr>
          <w:b/>
          <w:bCs/>
        </w:rPr>
        <w:t xml:space="preserve">. </w:t>
      </w:r>
    </w:p>
    <w:p w14:paraId="2CE4E9B3" w14:textId="77777777" w:rsidR="00EA624D" w:rsidRDefault="00EA624D" w:rsidP="00993465">
      <w:pPr>
        <w:rPr>
          <w:b/>
          <w:bCs/>
          <w:sz w:val="28"/>
          <w:szCs w:val="28"/>
        </w:rPr>
      </w:pPr>
    </w:p>
    <w:p w14:paraId="3FAA6A56" w14:textId="445F539E" w:rsidR="00993465" w:rsidRPr="00EA624D" w:rsidRDefault="00F04927" w:rsidP="00993465">
      <w:pPr>
        <w:rPr>
          <w:b/>
          <w:bCs/>
          <w:sz w:val="28"/>
          <w:szCs w:val="28"/>
        </w:rPr>
      </w:pPr>
      <w:bookmarkStart w:id="0" w:name="_Hlk50113719"/>
      <w:r>
        <w:rPr>
          <w:b/>
          <w:bCs/>
          <w:sz w:val="28"/>
          <w:szCs w:val="28"/>
        </w:rPr>
        <w:t>3</w:t>
      </w:r>
      <w:r w:rsidR="00EA624D" w:rsidRPr="00EA624D">
        <w:rPr>
          <w:b/>
          <w:bCs/>
          <w:sz w:val="28"/>
          <w:szCs w:val="28"/>
        </w:rPr>
        <w:t xml:space="preserve">. Les </w:t>
      </w:r>
      <w:r w:rsidR="003D2847">
        <w:rPr>
          <w:b/>
          <w:bCs/>
          <w:sz w:val="28"/>
          <w:szCs w:val="28"/>
        </w:rPr>
        <w:t xml:space="preserve">finalités et </w:t>
      </w:r>
      <w:r w:rsidR="00EA624D" w:rsidRPr="00EA624D">
        <w:rPr>
          <w:b/>
          <w:bCs/>
          <w:sz w:val="28"/>
          <w:szCs w:val="28"/>
        </w:rPr>
        <w:t>objectifs de la mission</w:t>
      </w:r>
    </w:p>
    <w:bookmarkEnd w:id="0"/>
    <w:p w14:paraId="46B3EAA6" w14:textId="3436DCBA" w:rsidR="00F069F5" w:rsidRPr="004044E2" w:rsidRDefault="00B049F3" w:rsidP="00D67EE9">
      <w:pPr>
        <w:pStyle w:val="NormalWeb"/>
        <w:spacing w:before="0" w:beforeAutospacing="0" w:after="160" w:afterAutospacing="0"/>
        <w:jc w:val="both"/>
        <w:rPr>
          <w:rFonts w:ascii="Calibri" w:hAnsi="Calibri" w:cs="Calibri"/>
          <w:b/>
          <w:bCs/>
          <w:color w:val="000000"/>
          <w:sz w:val="22"/>
          <w:szCs w:val="22"/>
          <w:shd w:val="clear" w:color="auto" w:fill="FFFFFF"/>
        </w:rPr>
      </w:pPr>
      <w:r>
        <w:rPr>
          <w:rFonts w:ascii="Calibri" w:hAnsi="Calibri" w:cs="Calibri"/>
          <w:color w:val="000000"/>
          <w:sz w:val="22"/>
          <w:szCs w:val="22"/>
          <w:shd w:val="clear" w:color="auto" w:fill="FFFFFF"/>
        </w:rPr>
        <w:t xml:space="preserve">La finalité de </w:t>
      </w:r>
      <w:r w:rsidR="004044E2">
        <w:rPr>
          <w:rFonts w:ascii="Calibri" w:hAnsi="Calibri" w:cs="Calibri"/>
          <w:color w:val="000000"/>
          <w:sz w:val="22"/>
          <w:szCs w:val="22"/>
          <w:shd w:val="clear" w:color="auto" w:fill="FFFFFF"/>
        </w:rPr>
        <w:t>l’évaluation à</w:t>
      </w:r>
      <w:r w:rsidR="00F069F5">
        <w:rPr>
          <w:rFonts w:ascii="Calibri" w:hAnsi="Calibri" w:cs="Calibri"/>
          <w:color w:val="000000"/>
          <w:sz w:val="22"/>
          <w:szCs w:val="22"/>
          <w:shd w:val="clear" w:color="auto" w:fill="FFFFFF"/>
        </w:rPr>
        <w:t xml:space="preserve"> mi-parcours est de </w:t>
      </w:r>
      <w:r w:rsidR="00F069F5" w:rsidRPr="004044E2">
        <w:rPr>
          <w:rFonts w:ascii="Calibri" w:hAnsi="Calibri" w:cs="Calibri"/>
          <w:b/>
          <w:bCs/>
          <w:color w:val="000000"/>
          <w:sz w:val="22"/>
          <w:szCs w:val="22"/>
          <w:shd w:val="clear" w:color="auto" w:fill="FFFFFF"/>
        </w:rPr>
        <w:t>préciser la feuille de route du Parc</w:t>
      </w:r>
      <w:r w:rsidR="004044E2">
        <w:rPr>
          <w:rFonts w:ascii="Calibri" w:hAnsi="Calibri" w:cs="Calibri"/>
          <w:b/>
          <w:bCs/>
          <w:color w:val="000000"/>
          <w:sz w:val="22"/>
          <w:szCs w:val="22"/>
          <w:shd w:val="clear" w:color="auto" w:fill="FFFFFF"/>
        </w:rPr>
        <w:t xml:space="preserve">, </w:t>
      </w:r>
      <w:r w:rsidR="004044E2" w:rsidRPr="004044E2">
        <w:rPr>
          <w:rFonts w:ascii="Calibri" w:hAnsi="Calibri" w:cs="Calibri"/>
          <w:b/>
          <w:bCs/>
          <w:color w:val="000000"/>
          <w:sz w:val="22"/>
          <w:szCs w:val="22"/>
          <w:shd w:val="clear" w:color="auto" w:fill="FFFFFF"/>
        </w:rPr>
        <w:t>d’adapter son pilotage sur la seconde période d’application de la charte</w:t>
      </w:r>
      <w:r w:rsidR="00024A91">
        <w:rPr>
          <w:rFonts w:ascii="Calibri" w:hAnsi="Calibri" w:cs="Calibri"/>
          <w:b/>
          <w:bCs/>
          <w:color w:val="000000"/>
          <w:sz w:val="22"/>
          <w:szCs w:val="22"/>
          <w:shd w:val="clear" w:color="auto" w:fill="FFFFFF"/>
        </w:rPr>
        <w:t xml:space="preserve">, </w:t>
      </w:r>
      <w:r w:rsidR="00E949F1">
        <w:rPr>
          <w:rFonts w:ascii="Calibri" w:hAnsi="Calibri" w:cs="Calibri"/>
          <w:b/>
          <w:bCs/>
          <w:color w:val="000000"/>
          <w:sz w:val="22"/>
          <w:szCs w:val="22"/>
          <w:shd w:val="clear" w:color="auto" w:fill="FFFFFF"/>
        </w:rPr>
        <w:t xml:space="preserve">de </w:t>
      </w:r>
      <w:r w:rsidR="004044E2">
        <w:rPr>
          <w:rFonts w:ascii="Calibri" w:hAnsi="Calibri" w:cs="Calibri"/>
          <w:b/>
          <w:bCs/>
          <w:color w:val="000000"/>
          <w:sz w:val="22"/>
          <w:szCs w:val="22"/>
          <w:shd w:val="clear" w:color="auto" w:fill="FFFFFF"/>
        </w:rPr>
        <w:t>renforcer le réseau d</w:t>
      </w:r>
      <w:r w:rsidR="00D621DB">
        <w:rPr>
          <w:rFonts w:ascii="Calibri" w:hAnsi="Calibri" w:cs="Calibri"/>
          <w:b/>
          <w:bCs/>
          <w:color w:val="000000"/>
          <w:sz w:val="22"/>
          <w:szCs w:val="22"/>
          <w:shd w:val="clear" w:color="auto" w:fill="FFFFFF"/>
        </w:rPr>
        <w:t>es partenaires et bénéficiaires</w:t>
      </w:r>
      <w:r w:rsidR="00024A91">
        <w:rPr>
          <w:rFonts w:ascii="Calibri" w:hAnsi="Calibri" w:cs="Calibri"/>
          <w:b/>
          <w:bCs/>
          <w:color w:val="000000"/>
          <w:sz w:val="22"/>
          <w:szCs w:val="22"/>
          <w:shd w:val="clear" w:color="auto" w:fill="FFFFFF"/>
        </w:rPr>
        <w:t xml:space="preserve"> et </w:t>
      </w:r>
      <w:r w:rsidR="00E949F1">
        <w:rPr>
          <w:rFonts w:ascii="Calibri" w:hAnsi="Calibri" w:cs="Calibri"/>
          <w:b/>
          <w:bCs/>
          <w:color w:val="000000"/>
          <w:sz w:val="22"/>
          <w:szCs w:val="22"/>
          <w:shd w:val="clear" w:color="auto" w:fill="FFFFFF"/>
        </w:rPr>
        <w:t>d’</w:t>
      </w:r>
      <w:r w:rsidR="00024A91">
        <w:rPr>
          <w:rFonts w:ascii="Calibri" w:hAnsi="Calibri" w:cs="Calibri"/>
          <w:b/>
          <w:bCs/>
          <w:color w:val="000000"/>
          <w:sz w:val="22"/>
          <w:szCs w:val="22"/>
          <w:shd w:val="clear" w:color="auto" w:fill="FFFFFF"/>
        </w:rPr>
        <w:t xml:space="preserve">améliorer la communication. </w:t>
      </w:r>
    </w:p>
    <w:p w14:paraId="06BFFBFE" w14:textId="05C6463C" w:rsidR="00A85BE2" w:rsidRPr="00AB21FE" w:rsidRDefault="00AB21FE" w:rsidP="00AB21FE">
      <w:pPr>
        <w:pStyle w:val="NormalWeb"/>
        <w:spacing w:before="0" w:beforeAutospacing="0" w:after="160" w:afterAutospacing="0"/>
        <w:jc w:val="both"/>
        <w:rPr>
          <w:rFonts w:ascii="Calibri" w:hAnsi="Calibri" w:cs="Calibri"/>
          <w:b/>
          <w:bCs/>
          <w:color w:val="000000"/>
          <w:sz w:val="22"/>
          <w:szCs w:val="22"/>
          <w:shd w:val="clear" w:color="auto" w:fill="FFFFFF"/>
        </w:rPr>
      </w:pPr>
      <w:r w:rsidRPr="00AB21FE">
        <w:rPr>
          <w:rFonts w:ascii="Calibri" w:hAnsi="Calibri" w:cs="Calibri"/>
          <w:b/>
          <w:bCs/>
          <w:color w:val="000000"/>
          <w:sz w:val="22"/>
          <w:szCs w:val="22"/>
          <w:shd w:val="clear" w:color="auto" w:fill="FFFFFF"/>
        </w:rPr>
        <w:t xml:space="preserve">L’étude est divisée en 2 phases. La phase 1 correspond à l’offre de base demandée au candidat. La phase 2 est proposée en option. </w:t>
      </w:r>
    </w:p>
    <w:p w14:paraId="6DC96828" w14:textId="77777777" w:rsidR="00AB21FE" w:rsidRDefault="00AB21FE" w:rsidP="00EE224C">
      <w:pPr>
        <w:jc w:val="both"/>
        <w:rPr>
          <w:b/>
          <w:bCs/>
        </w:rPr>
      </w:pPr>
    </w:p>
    <w:p w14:paraId="2F1C1DE8" w14:textId="77777777" w:rsidR="00AB21FE" w:rsidRDefault="00AB21FE" w:rsidP="00EE224C">
      <w:pPr>
        <w:jc w:val="both"/>
        <w:rPr>
          <w:b/>
          <w:bCs/>
          <w:u w:val="single"/>
        </w:rPr>
      </w:pPr>
      <w:r w:rsidRPr="00AB21FE">
        <w:rPr>
          <w:b/>
          <w:bCs/>
          <w:u w:val="single"/>
        </w:rPr>
        <w:t xml:space="preserve">Phase 1 – offre de base </w:t>
      </w:r>
    </w:p>
    <w:p w14:paraId="006B9D31" w14:textId="188AD8EC" w:rsidR="00EE224C" w:rsidRPr="00AB21FE" w:rsidRDefault="00AB21FE" w:rsidP="00EE224C">
      <w:pPr>
        <w:jc w:val="both"/>
        <w:rPr>
          <w:u w:val="single"/>
        </w:rPr>
      </w:pPr>
      <w:r w:rsidRPr="00AB21FE">
        <w:t xml:space="preserve">L’objectif de cette première phase </w:t>
      </w:r>
      <w:r>
        <w:t xml:space="preserve">cible plus particulièrement </w:t>
      </w:r>
      <w:r w:rsidRPr="00C739E2">
        <w:rPr>
          <w:b/>
          <w:bCs/>
        </w:rPr>
        <w:t xml:space="preserve">la perception des </w:t>
      </w:r>
      <w:r w:rsidRPr="00C739E2">
        <w:rPr>
          <w:b/>
          <w:bCs/>
          <w:u w:val="single"/>
        </w:rPr>
        <w:t>bénéficiaires directs</w:t>
      </w:r>
      <w:r w:rsidRPr="00C739E2">
        <w:rPr>
          <w:b/>
          <w:bCs/>
        </w:rPr>
        <w:t xml:space="preserve"> du Parc</w:t>
      </w:r>
      <w:r>
        <w:t xml:space="preserve">. Il s’agit </w:t>
      </w:r>
      <w:r w:rsidR="00EE224C" w:rsidRPr="00AB21FE">
        <w:t>d’</w:t>
      </w:r>
      <w:r w:rsidR="00EE224C" w:rsidRPr="00C739E2">
        <w:rPr>
          <w:b/>
          <w:bCs/>
        </w:rPr>
        <w:t>évaluer le</w:t>
      </w:r>
      <w:r w:rsidRPr="00C739E2">
        <w:rPr>
          <w:b/>
          <w:bCs/>
        </w:rPr>
        <w:t>ur</w:t>
      </w:r>
      <w:r w:rsidR="00EE224C" w:rsidRPr="00C739E2">
        <w:rPr>
          <w:b/>
          <w:bCs/>
        </w:rPr>
        <w:t xml:space="preserve"> niveau de connaissance du Parc et les moyens au travers desquels ils le </w:t>
      </w:r>
      <w:r w:rsidR="00A85BE2" w:rsidRPr="00C739E2">
        <w:rPr>
          <w:b/>
          <w:bCs/>
        </w:rPr>
        <w:t xml:space="preserve">connaissent </w:t>
      </w:r>
      <w:r w:rsidR="00A85BE2" w:rsidRPr="00AB21FE">
        <w:t>(</w:t>
      </w:r>
      <w:r w:rsidR="00EE224C" w:rsidRPr="00AB21FE">
        <w:rPr>
          <w:i/>
          <w:iCs/>
        </w:rPr>
        <w:t>comment ont-ils connu le Parc ? qu’</w:t>
      </w:r>
      <w:proofErr w:type="spellStart"/>
      <w:r w:rsidR="00EE224C" w:rsidRPr="00AB21FE">
        <w:rPr>
          <w:i/>
          <w:iCs/>
        </w:rPr>
        <w:t>est ce</w:t>
      </w:r>
      <w:proofErr w:type="spellEnd"/>
      <w:r w:rsidR="00EE224C" w:rsidRPr="00AB21FE">
        <w:rPr>
          <w:i/>
          <w:iCs/>
        </w:rPr>
        <w:t xml:space="preserve"> qu’ils en connaissent - périmètre, actualités, champs d’action, réalisations, fonctionnemen</w:t>
      </w:r>
      <w:r w:rsidR="00A85BE2" w:rsidRPr="00AB21FE">
        <w:rPr>
          <w:i/>
          <w:iCs/>
        </w:rPr>
        <w:t>t ?...</w:t>
      </w:r>
      <w:r w:rsidR="00EE224C" w:rsidRPr="00AB21FE">
        <w:t>), la perception de la plus-value que représente le Parc, l’adaptation des outils proposés aux besoins des bénéficiaires.</w:t>
      </w:r>
    </w:p>
    <w:p w14:paraId="12E1E7BA" w14:textId="4337E640" w:rsidR="004044E2" w:rsidRDefault="00AB21FE" w:rsidP="00AB21FE">
      <w:pPr>
        <w:jc w:val="both"/>
      </w:pPr>
      <w:r w:rsidRPr="00C739E2">
        <w:t>Par les bénéficiaires-directs du Parc, il est entendu</w:t>
      </w:r>
      <w:r>
        <w:t xml:space="preserve"> </w:t>
      </w:r>
      <w:r w:rsidR="00652BC7">
        <w:t>(les chiffres donnés entre parenthèse sont indicatifs pour que les candidats puissent mieux appréhender la mission)</w:t>
      </w:r>
      <w:r>
        <w:t xml:space="preserve"> </w:t>
      </w:r>
      <w:r w:rsidR="004044E2">
        <w:t xml:space="preserve">: </w:t>
      </w:r>
    </w:p>
    <w:p w14:paraId="49B985DA" w14:textId="64A8DD7C" w:rsidR="004044E2" w:rsidRPr="00A85BE2" w:rsidRDefault="004044E2" w:rsidP="00D67EE9">
      <w:pPr>
        <w:pStyle w:val="Paragraphedeliste"/>
        <w:numPr>
          <w:ilvl w:val="0"/>
          <w:numId w:val="4"/>
        </w:numPr>
        <w:jc w:val="both"/>
      </w:pPr>
      <w:r w:rsidRPr="004044E2">
        <w:t>Réseau des adhérents bénéficiaires de la Marque Valeur Parc,</w:t>
      </w:r>
      <w:r w:rsidR="00690D6F">
        <w:t xml:space="preserve"> </w:t>
      </w:r>
      <w:r w:rsidR="00690D6F" w:rsidRPr="00A85BE2">
        <w:t>(</w:t>
      </w:r>
      <w:r w:rsidR="00652BC7" w:rsidRPr="00A85BE2">
        <w:t xml:space="preserve">environ 130 </w:t>
      </w:r>
      <w:r w:rsidR="00690D6F" w:rsidRPr="00A85BE2">
        <w:t>adhérents)</w:t>
      </w:r>
    </w:p>
    <w:p w14:paraId="6DF65BCC" w14:textId="4E2CC435" w:rsidR="004044E2" w:rsidRPr="004044E2" w:rsidRDefault="004044E2" w:rsidP="00D67EE9">
      <w:pPr>
        <w:pStyle w:val="Paragraphedeliste"/>
        <w:numPr>
          <w:ilvl w:val="0"/>
          <w:numId w:val="4"/>
        </w:numPr>
        <w:jc w:val="both"/>
      </w:pPr>
      <w:r w:rsidRPr="004044E2">
        <w:t>Agriculteurs mobilisant des Mesures Agro Environnementales</w:t>
      </w:r>
      <w:r w:rsidR="00B16D5B">
        <w:t xml:space="preserve"> (une soixantaine d’agriculteurs ou groupements pastoraux)</w:t>
      </w:r>
      <w:r w:rsidRPr="004044E2">
        <w:t xml:space="preserve">, </w:t>
      </w:r>
    </w:p>
    <w:p w14:paraId="25887E46" w14:textId="4A6BB338" w:rsidR="004044E2" w:rsidRDefault="004044E2" w:rsidP="00D67EE9">
      <w:pPr>
        <w:pStyle w:val="Paragraphedeliste"/>
        <w:numPr>
          <w:ilvl w:val="0"/>
          <w:numId w:val="4"/>
        </w:numPr>
        <w:jc w:val="both"/>
      </w:pPr>
      <w:r>
        <w:t xml:space="preserve">Bénéficiaires du dispositif </w:t>
      </w:r>
      <w:proofErr w:type="spellStart"/>
      <w:r>
        <w:t>PyLoT</w:t>
      </w:r>
      <w:proofErr w:type="spellEnd"/>
      <w:r>
        <w:t>,</w:t>
      </w:r>
      <w:r w:rsidR="00690D6F">
        <w:t xml:space="preserve"> </w:t>
      </w:r>
      <w:r w:rsidR="00A85BE2">
        <w:t>(environ</w:t>
      </w:r>
      <w:r w:rsidR="00652BC7">
        <w:t xml:space="preserve"> </w:t>
      </w:r>
      <w:r w:rsidR="005A1ABF">
        <w:t xml:space="preserve">20 </w:t>
      </w:r>
      <w:r w:rsidR="00690D6F">
        <w:t>porteurs de projets)</w:t>
      </w:r>
    </w:p>
    <w:p w14:paraId="7A9BBF64" w14:textId="681732D0" w:rsidR="004044E2" w:rsidRDefault="004044E2" w:rsidP="00D67EE9">
      <w:pPr>
        <w:pStyle w:val="Paragraphedeliste"/>
        <w:numPr>
          <w:ilvl w:val="0"/>
          <w:numId w:val="4"/>
        </w:numPr>
        <w:jc w:val="both"/>
      </w:pPr>
      <w:r>
        <w:t>Enseignants dont les classes ont bénéficié des prestations d’Objectif Découverte</w:t>
      </w:r>
      <w:r w:rsidR="005A1ABF">
        <w:t xml:space="preserve"> (34 écoles sur le territoire)</w:t>
      </w:r>
    </w:p>
    <w:p w14:paraId="4E2CBC36" w14:textId="22F7F621" w:rsidR="004044E2" w:rsidRDefault="004044E2" w:rsidP="00D67EE9">
      <w:pPr>
        <w:pStyle w:val="Paragraphedeliste"/>
        <w:numPr>
          <w:ilvl w:val="0"/>
          <w:numId w:val="4"/>
        </w:numPr>
        <w:jc w:val="both"/>
      </w:pPr>
      <w:r>
        <w:t>Acteurs de l’Education à l’Environnement et au Développement Durable</w:t>
      </w:r>
      <w:r w:rsidR="00024A91">
        <w:t xml:space="preserve"> (intervenant dans le cadre d’Objectif Découverte</w:t>
      </w:r>
      <w:r w:rsidR="005A1ABF">
        <w:t xml:space="preserve"> -environ 38 </w:t>
      </w:r>
      <w:r w:rsidR="00A85BE2">
        <w:t>intervenants)</w:t>
      </w:r>
      <w:r w:rsidR="00024A91">
        <w:t xml:space="preserve"> et acteurs culturels</w:t>
      </w:r>
      <w:r w:rsidR="005A1ABF">
        <w:t xml:space="preserve"> </w:t>
      </w:r>
      <w:r w:rsidR="00A85BE2">
        <w:t>(environ</w:t>
      </w:r>
      <w:r w:rsidR="005A1ABF">
        <w:t xml:space="preserve"> 10 interv</w:t>
      </w:r>
      <w:r w:rsidR="00A85BE2">
        <w:t>en</w:t>
      </w:r>
      <w:r w:rsidR="005A1ABF">
        <w:t>ants) et environ 30 partenaires bénéficiaires du Parc dans le cadre de leur intervention de sensibilisation ou d’animations territoriales (Palabres d’</w:t>
      </w:r>
      <w:proofErr w:type="spellStart"/>
      <w:r w:rsidR="005A1ABF">
        <w:t>Aqui</w:t>
      </w:r>
      <w:proofErr w:type="spellEnd"/>
      <w:r w:rsidR="005A1ABF">
        <w:t xml:space="preserve">). </w:t>
      </w:r>
      <w:r w:rsidR="00024A91">
        <w:t xml:space="preserve"> </w:t>
      </w:r>
    </w:p>
    <w:p w14:paraId="61C7A7AA" w14:textId="361385F0" w:rsidR="004044E2" w:rsidRDefault="005A1ABF" w:rsidP="00D67EE9">
      <w:pPr>
        <w:pStyle w:val="Paragraphedeliste"/>
        <w:numPr>
          <w:ilvl w:val="0"/>
          <w:numId w:val="4"/>
        </w:numPr>
        <w:jc w:val="both"/>
      </w:pPr>
      <w:r>
        <w:lastRenderedPageBreak/>
        <w:t>8 s</w:t>
      </w:r>
      <w:r w:rsidR="004044E2">
        <w:t>ignataires des chartes de bonnes conduites de cueillette</w:t>
      </w:r>
    </w:p>
    <w:p w14:paraId="19DE36ED" w14:textId="260610DF" w:rsidR="004044E2" w:rsidRDefault="005A1ABF" w:rsidP="00D67EE9">
      <w:pPr>
        <w:pStyle w:val="Paragraphedeliste"/>
        <w:numPr>
          <w:ilvl w:val="0"/>
          <w:numId w:val="4"/>
        </w:numPr>
        <w:jc w:val="both"/>
      </w:pPr>
      <w:r>
        <w:t>10 p</w:t>
      </w:r>
      <w:r w:rsidR="00024A91">
        <w:t>rofessionnels de la pierre sèche</w:t>
      </w:r>
    </w:p>
    <w:p w14:paraId="5108331A" w14:textId="51C2014B" w:rsidR="00024A91" w:rsidRDefault="005A1ABF" w:rsidP="00D67EE9">
      <w:pPr>
        <w:pStyle w:val="Paragraphedeliste"/>
        <w:numPr>
          <w:ilvl w:val="0"/>
          <w:numId w:val="4"/>
        </w:numPr>
        <w:jc w:val="both"/>
      </w:pPr>
      <w:r>
        <w:t>100 p</w:t>
      </w:r>
      <w:r w:rsidR="00024A91">
        <w:t xml:space="preserve">orteurs de projet accompagnés dans le cadre de TREMPLIN </w:t>
      </w:r>
    </w:p>
    <w:p w14:paraId="19E0A437" w14:textId="3377E893" w:rsidR="004044E2" w:rsidRPr="003D2847" w:rsidRDefault="002002DB" w:rsidP="00D67EE9">
      <w:pPr>
        <w:jc w:val="both"/>
        <w:rPr>
          <w:b/>
          <w:bCs/>
        </w:rPr>
      </w:pPr>
      <w:r>
        <w:t xml:space="preserve">Pour information, le syndicat mixte du Parc dispose de tous les contacts de ces bénéficiaires et pourra les transmettre au prestataire retenu. </w:t>
      </w:r>
    </w:p>
    <w:p w14:paraId="235E63D6" w14:textId="528905AF" w:rsidR="00A85BE2" w:rsidRDefault="00A85BE2" w:rsidP="005A1ABF">
      <w:pPr>
        <w:jc w:val="both"/>
        <w:rPr>
          <w:b/>
          <w:bCs/>
        </w:rPr>
      </w:pPr>
    </w:p>
    <w:p w14:paraId="6DABDBA5" w14:textId="2285D5A8" w:rsidR="00AB21FE" w:rsidRPr="00865ED3" w:rsidRDefault="00AB21FE" w:rsidP="005A1ABF">
      <w:pPr>
        <w:jc w:val="both"/>
        <w:rPr>
          <w:b/>
          <w:bCs/>
          <w:u w:val="single"/>
        </w:rPr>
      </w:pPr>
      <w:r w:rsidRPr="00865ED3">
        <w:rPr>
          <w:b/>
          <w:bCs/>
          <w:u w:val="single"/>
        </w:rPr>
        <w:t>Phase 2</w:t>
      </w:r>
      <w:r w:rsidR="00C739E2" w:rsidRPr="00865ED3">
        <w:rPr>
          <w:b/>
          <w:bCs/>
          <w:u w:val="single"/>
        </w:rPr>
        <w:t> – en option</w:t>
      </w:r>
    </w:p>
    <w:p w14:paraId="66A351BC" w14:textId="565B9DDB" w:rsidR="003D4350" w:rsidRPr="005A1ABF" w:rsidRDefault="00EE224C" w:rsidP="005A1ABF">
      <w:pPr>
        <w:jc w:val="both"/>
        <w:rPr>
          <w:b/>
          <w:bCs/>
        </w:rPr>
      </w:pPr>
      <w:r w:rsidRPr="00342855">
        <w:t>Le second objectif de la commande</w:t>
      </w:r>
      <w:r w:rsidR="00C739E2" w:rsidRPr="00342855">
        <w:t xml:space="preserve">, en option, </w:t>
      </w:r>
      <w:r w:rsidRPr="00342855">
        <w:t xml:space="preserve">consiste à </w:t>
      </w:r>
      <w:r w:rsidR="00E75971" w:rsidRPr="00342855">
        <w:t>déterminer</w:t>
      </w:r>
      <w:r w:rsidR="00E75971" w:rsidRPr="005A1ABF">
        <w:rPr>
          <w:b/>
          <w:bCs/>
        </w:rPr>
        <w:t xml:space="preserve"> </w:t>
      </w:r>
      <w:r w:rsidRPr="005A1ABF">
        <w:rPr>
          <w:b/>
          <w:bCs/>
        </w:rPr>
        <w:t>le niveau de connaissance du Parc</w:t>
      </w:r>
      <w:r w:rsidR="00C739E2">
        <w:rPr>
          <w:b/>
          <w:bCs/>
        </w:rPr>
        <w:t xml:space="preserve"> par ses partenaires et de dresser</w:t>
      </w:r>
      <w:r w:rsidRPr="005A1ABF">
        <w:rPr>
          <w:b/>
          <w:bCs/>
        </w:rPr>
        <w:t xml:space="preserve"> un état d’avancement partagé des engagements pris par chacun (y compris le syndicat mixte du Parc)</w:t>
      </w:r>
      <w:r w:rsidR="00C739E2">
        <w:rPr>
          <w:b/>
          <w:bCs/>
        </w:rPr>
        <w:t xml:space="preserve">. </w:t>
      </w:r>
      <w:r w:rsidRPr="00865ED3">
        <w:t xml:space="preserve">Ce second objectif est </w:t>
      </w:r>
      <w:r w:rsidR="00C739E2" w:rsidRPr="00865ED3">
        <w:t xml:space="preserve">donc </w:t>
      </w:r>
      <w:r w:rsidRPr="00865ED3">
        <w:t>à réaliser aupr</w:t>
      </w:r>
      <w:r w:rsidR="00E75971" w:rsidRPr="00865ED3">
        <w:t>è</w:t>
      </w:r>
      <w:r w:rsidRPr="00865ED3">
        <w:t xml:space="preserve">s </w:t>
      </w:r>
      <w:r w:rsidR="00C739E2" w:rsidRPr="00865ED3">
        <w:t>du</w:t>
      </w:r>
      <w:r w:rsidR="00061120" w:rsidRPr="00865ED3">
        <w:t xml:space="preserve"> </w:t>
      </w:r>
      <w:r w:rsidRPr="00865ED3">
        <w:t>public-</w:t>
      </w:r>
      <w:r w:rsidR="00061120" w:rsidRPr="00865ED3">
        <w:t>cible</w:t>
      </w:r>
      <w:r w:rsidR="00061120" w:rsidRPr="005A1ABF">
        <w:rPr>
          <w:b/>
          <w:bCs/>
        </w:rPr>
        <w:t> </w:t>
      </w:r>
      <w:r w:rsidR="00C739E2">
        <w:rPr>
          <w:b/>
          <w:bCs/>
        </w:rPr>
        <w:t>d</w:t>
      </w:r>
      <w:r w:rsidR="003D4350" w:rsidRPr="005A1ABF">
        <w:rPr>
          <w:b/>
          <w:bCs/>
        </w:rPr>
        <w:t xml:space="preserve">es </w:t>
      </w:r>
      <w:r w:rsidR="003D4350" w:rsidRPr="00865ED3">
        <w:rPr>
          <w:b/>
          <w:bCs/>
          <w:u w:val="single"/>
        </w:rPr>
        <w:t>partenaires techniques, institutionnels</w:t>
      </w:r>
      <w:r w:rsidR="003D2847" w:rsidRPr="00865ED3">
        <w:rPr>
          <w:b/>
          <w:bCs/>
          <w:u w:val="single"/>
        </w:rPr>
        <w:t xml:space="preserve">, </w:t>
      </w:r>
      <w:r w:rsidR="003D4350" w:rsidRPr="00865ED3">
        <w:rPr>
          <w:b/>
          <w:bCs/>
          <w:u w:val="single"/>
        </w:rPr>
        <w:t xml:space="preserve">financiers </w:t>
      </w:r>
      <w:r w:rsidR="003D2847" w:rsidRPr="00865ED3">
        <w:rPr>
          <w:b/>
          <w:bCs/>
          <w:u w:val="single"/>
        </w:rPr>
        <w:t xml:space="preserve">et locaux </w:t>
      </w:r>
      <w:r w:rsidR="003D4350" w:rsidRPr="00865ED3">
        <w:rPr>
          <w:b/>
          <w:bCs/>
          <w:u w:val="single"/>
        </w:rPr>
        <w:t>du Parc</w:t>
      </w:r>
      <w:r w:rsidR="003D4350" w:rsidRPr="005A1ABF">
        <w:rPr>
          <w:b/>
          <w:bCs/>
        </w:rPr>
        <w:t xml:space="preserve"> </w:t>
      </w:r>
    </w:p>
    <w:p w14:paraId="41CF010F" w14:textId="77777777" w:rsidR="003D2847" w:rsidRDefault="003D2847" w:rsidP="00D67EE9">
      <w:pPr>
        <w:pStyle w:val="Paragraphedeliste"/>
        <w:numPr>
          <w:ilvl w:val="1"/>
          <w:numId w:val="1"/>
        </w:numPr>
        <w:jc w:val="both"/>
      </w:pPr>
      <w:r>
        <w:t xml:space="preserve">Les signataires et garants de la charte : </w:t>
      </w:r>
      <w:r w:rsidR="003D4350">
        <w:t>Région</w:t>
      </w:r>
      <w:r>
        <w:t xml:space="preserve"> Occitanie</w:t>
      </w:r>
      <w:r w:rsidR="003D4350">
        <w:t>, Département</w:t>
      </w:r>
      <w:r>
        <w:t xml:space="preserve"> des Pyrénées Orientales</w:t>
      </w:r>
      <w:r w:rsidR="003D4350">
        <w:t xml:space="preserve">, </w:t>
      </w:r>
      <w:r>
        <w:t xml:space="preserve">Communautés de communes Pyrénées Catalanes, Pyrénées Cerdagne, Conflent </w:t>
      </w:r>
      <w:proofErr w:type="spellStart"/>
      <w:r>
        <w:t>Canigo</w:t>
      </w:r>
      <w:proofErr w:type="spellEnd"/>
    </w:p>
    <w:p w14:paraId="2737199C" w14:textId="10255315" w:rsidR="003D4350" w:rsidRDefault="003D2847" w:rsidP="00D67EE9">
      <w:pPr>
        <w:pStyle w:val="Paragraphedeliste"/>
        <w:numPr>
          <w:ilvl w:val="1"/>
          <w:numId w:val="1"/>
        </w:numPr>
        <w:jc w:val="both"/>
      </w:pPr>
      <w:r>
        <w:t xml:space="preserve">Les autres partenaires institutionnels et financiers : </w:t>
      </w:r>
      <w:r w:rsidR="003D4350">
        <w:t>services de l'Etat (sous-préfecture, ANCT, DDTM, DREAL, DRAC</w:t>
      </w:r>
      <w:r>
        <w:t>)</w:t>
      </w:r>
      <w:r w:rsidR="003D4350">
        <w:t>, ADEME, Agence de l’eau</w:t>
      </w:r>
      <w:r>
        <w:t>, OFB</w:t>
      </w:r>
    </w:p>
    <w:p w14:paraId="1B37C773" w14:textId="4549BFC6" w:rsidR="003D2847" w:rsidRDefault="003D2847" w:rsidP="00D67EE9">
      <w:pPr>
        <w:pStyle w:val="Paragraphedeliste"/>
        <w:numPr>
          <w:ilvl w:val="1"/>
          <w:numId w:val="1"/>
        </w:numPr>
        <w:jc w:val="both"/>
      </w:pPr>
      <w:r>
        <w:t xml:space="preserve">Les acteurs locaux : </w:t>
      </w:r>
      <w:r w:rsidR="00355450">
        <w:t xml:space="preserve">Offices de tourisme, </w:t>
      </w:r>
      <w:r>
        <w:t>Fédération des réserves naturelles, SYDEEL, Chambres Consulaires</w:t>
      </w:r>
    </w:p>
    <w:p w14:paraId="735B38DB" w14:textId="77777777" w:rsidR="004044E2" w:rsidRDefault="004044E2" w:rsidP="00D67EE9">
      <w:pPr>
        <w:pStyle w:val="NormalWeb"/>
        <w:spacing w:before="0" w:beforeAutospacing="0" w:after="160" w:afterAutospacing="0"/>
        <w:jc w:val="both"/>
        <w:rPr>
          <w:rFonts w:ascii="Calibri" w:hAnsi="Calibri" w:cs="Calibri"/>
          <w:color w:val="000000"/>
          <w:sz w:val="22"/>
          <w:szCs w:val="22"/>
          <w:shd w:val="clear" w:color="auto" w:fill="FFFFFF"/>
        </w:rPr>
      </w:pPr>
    </w:p>
    <w:p w14:paraId="7501132E" w14:textId="77777777" w:rsidR="009C0490" w:rsidRDefault="009C0490" w:rsidP="00D67EE9">
      <w:pPr>
        <w:autoSpaceDE w:val="0"/>
        <w:autoSpaceDN w:val="0"/>
        <w:adjustRightInd w:val="0"/>
        <w:spacing w:after="0" w:line="240" w:lineRule="auto"/>
        <w:jc w:val="both"/>
        <w:rPr>
          <w:b/>
          <w:bCs/>
        </w:rPr>
      </w:pPr>
    </w:p>
    <w:p w14:paraId="57C494D7" w14:textId="51D691C0" w:rsidR="00787C10" w:rsidRPr="00EA624D" w:rsidRDefault="00787C10" w:rsidP="00787C10">
      <w:pPr>
        <w:rPr>
          <w:b/>
          <w:bCs/>
          <w:sz w:val="28"/>
          <w:szCs w:val="28"/>
        </w:rPr>
      </w:pPr>
      <w:r>
        <w:rPr>
          <w:b/>
          <w:bCs/>
          <w:sz w:val="28"/>
          <w:szCs w:val="28"/>
        </w:rPr>
        <w:t>4</w:t>
      </w:r>
      <w:r w:rsidRPr="00EA624D">
        <w:rPr>
          <w:b/>
          <w:bCs/>
          <w:sz w:val="28"/>
          <w:szCs w:val="28"/>
        </w:rPr>
        <w:t xml:space="preserve">. </w:t>
      </w:r>
      <w:r>
        <w:rPr>
          <w:b/>
          <w:bCs/>
          <w:sz w:val="28"/>
          <w:szCs w:val="28"/>
        </w:rPr>
        <w:t>Les attendus d</w:t>
      </w:r>
      <w:r w:rsidR="006B61FC">
        <w:rPr>
          <w:b/>
          <w:bCs/>
          <w:sz w:val="28"/>
          <w:szCs w:val="28"/>
        </w:rPr>
        <w:t>e la proposition des candidats</w:t>
      </w:r>
    </w:p>
    <w:p w14:paraId="4E405B7C" w14:textId="7EB4A1A5" w:rsidR="00F04927" w:rsidRDefault="00F04927" w:rsidP="00D67EE9">
      <w:pPr>
        <w:autoSpaceDE w:val="0"/>
        <w:autoSpaceDN w:val="0"/>
        <w:adjustRightInd w:val="0"/>
        <w:spacing w:after="0" w:line="240" w:lineRule="auto"/>
        <w:jc w:val="both"/>
        <w:rPr>
          <w:b/>
          <w:bCs/>
        </w:rPr>
      </w:pPr>
    </w:p>
    <w:p w14:paraId="62F087C3" w14:textId="77777777" w:rsidR="00787C10" w:rsidRDefault="00787C10" w:rsidP="00D67EE9">
      <w:pPr>
        <w:autoSpaceDE w:val="0"/>
        <w:autoSpaceDN w:val="0"/>
        <w:adjustRightInd w:val="0"/>
        <w:spacing w:after="0" w:line="240" w:lineRule="auto"/>
        <w:jc w:val="both"/>
        <w:rPr>
          <w:b/>
          <w:bCs/>
        </w:rPr>
      </w:pPr>
      <w:r>
        <w:rPr>
          <w:b/>
          <w:bCs/>
        </w:rPr>
        <w:t xml:space="preserve">Aux vus des objectifs posés ci-dessus, il est attendu des candidats qu’ils présentent, dans une note détaillée : </w:t>
      </w:r>
    </w:p>
    <w:p w14:paraId="14A20CB9" w14:textId="22BF5DFB" w:rsidR="00787C10" w:rsidRPr="00F57DF4" w:rsidRDefault="00787C10" w:rsidP="00787C10">
      <w:pPr>
        <w:pStyle w:val="Paragraphedeliste"/>
        <w:numPr>
          <w:ilvl w:val="0"/>
          <w:numId w:val="1"/>
        </w:numPr>
        <w:autoSpaceDE w:val="0"/>
        <w:autoSpaceDN w:val="0"/>
        <w:adjustRightInd w:val="0"/>
        <w:spacing w:after="0" w:line="240" w:lineRule="auto"/>
        <w:jc w:val="both"/>
      </w:pPr>
      <w:r w:rsidRPr="00787C10">
        <w:rPr>
          <w:b/>
          <w:bCs/>
        </w:rPr>
        <w:t xml:space="preserve"> </w:t>
      </w:r>
      <w:r w:rsidR="00F57DF4">
        <w:rPr>
          <w:b/>
          <w:bCs/>
        </w:rPr>
        <w:t xml:space="preserve">La </w:t>
      </w:r>
      <w:r w:rsidR="00D67EE9" w:rsidRPr="00787C10">
        <w:rPr>
          <w:b/>
          <w:bCs/>
        </w:rPr>
        <w:t>méthode de travail</w:t>
      </w:r>
      <w:r>
        <w:rPr>
          <w:b/>
          <w:bCs/>
        </w:rPr>
        <w:t xml:space="preserve"> : </w:t>
      </w:r>
      <w:r w:rsidR="00F57DF4">
        <w:t>approche plutôt quantitative</w:t>
      </w:r>
      <w:r w:rsidR="009D3B72">
        <w:t xml:space="preserve"> ou </w:t>
      </w:r>
      <w:r w:rsidRPr="00F57DF4">
        <w:t>qualitative,</w:t>
      </w:r>
      <w:r w:rsidR="00F57DF4">
        <w:t xml:space="preserve"> pourquoi</w:t>
      </w:r>
      <w:r w:rsidR="00A85BE2">
        <w:t> ?...</w:t>
      </w:r>
      <w:r w:rsidR="00F57DF4">
        <w:t xml:space="preserve">; L’approche retenue par le candidat devra être argumentée au regard des objectifs attendus par le Parc. </w:t>
      </w:r>
    </w:p>
    <w:p w14:paraId="08F7AEC9" w14:textId="277B66B5" w:rsidR="00F57DF4" w:rsidRPr="00F57DF4" w:rsidRDefault="00F57DF4" w:rsidP="00F57DF4">
      <w:pPr>
        <w:pStyle w:val="Paragraphedeliste"/>
        <w:autoSpaceDE w:val="0"/>
        <w:autoSpaceDN w:val="0"/>
        <w:adjustRightInd w:val="0"/>
        <w:spacing w:after="0" w:line="240" w:lineRule="auto"/>
        <w:ind w:left="1068"/>
        <w:jc w:val="both"/>
      </w:pPr>
      <w:r w:rsidRPr="00F57DF4">
        <w:t xml:space="preserve">L’approche pourra être différente entre les bénéficiaires des dispositifs du Parc et les partenaires. </w:t>
      </w:r>
    </w:p>
    <w:p w14:paraId="44200246" w14:textId="77777777" w:rsidR="00F57DF4" w:rsidRPr="00F57DF4" w:rsidRDefault="00F57DF4" w:rsidP="00F57DF4">
      <w:pPr>
        <w:autoSpaceDE w:val="0"/>
        <w:autoSpaceDN w:val="0"/>
        <w:adjustRightInd w:val="0"/>
        <w:spacing w:after="0" w:line="240" w:lineRule="auto"/>
        <w:jc w:val="both"/>
        <w:rPr>
          <w:b/>
          <w:bCs/>
        </w:rPr>
      </w:pPr>
    </w:p>
    <w:p w14:paraId="72AA39FD" w14:textId="65A073BD" w:rsidR="00D67EE9" w:rsidRDefault="00F57DF4" w:rsidP="00787C10">
      <w:pPr>
        <w:pStyle w:val="Paragraphedeliste"/>
        <w:numPr>
          <w:ilvl w:val="0"/>
          <w:numId w:val="1"/>
        </w:numPr>
        <w:autoSpaceDE w:val="0"/>
        <w:autoSpaceDN w:val="0"/>
        <w:adjustRightInd w:val="0"/>
        <w:spacing w:after="0" w:line="240" w:lineRule="auto"/>
        <w:jc w:val="both"/>
      </w:pPr>
      <w:r>
        <w:rPr>
          <w:b/>
          <w:bCs/>
        </w:rPr>
        <w:t>L</w:t>
      </w:r>
      <w:r w:rsidR="00853006" w:rsidRPr="00787C10">
        <w:rPr>
          <w:b/>
          <w:bCs/>
        </w:rPr>
        <w:t xml:space="preserve">es outils à mobiliser : </w:t>
      </w:r>
      <w:r w:rsidRPr="00F57DF4">
        <w:t>en fonction de la méthode de travail retenue</w:t>
      </w:r>
      <w:r>
        <w:t>, le candidat détaillera les outils qu</w:t>
      </w:r>
      <w:r w:rsidR="009D3B72">
        <w:t>’</w:t>
      </w:r>
      <w:r>
        <w:t>i</w:t>
      </w:r>
      <w:r w:rsidR="009D3B72">
        <w:t>l</w:t>
      </w:r>
      <w:r>
        <w:t xml:space="preserve"> souhaite déployer : </w:t>
      </w:r>
      <w:r w:rsidRPr="00F57DF4">
        <w:t xml:space="preserve"> </w:t>
      </w:r>
      <w:r w:rsidR="00853006" w:rsidRPr="00F57DF4">
        <w:t>entretiens (si oui, quels types d’entretiens, ? combien ? mode d’administration ? traitement…), questionnaires (idem), ateliers, réunions plénières….</w:t>
      </w:r>
    </w:p>
    <w:p w14:paraId="4B1D9A55" w14:textId="77777777" w:rsidR="00F57DF4" w:rsidRDefault="00F57DF4" w:rsidP="00F57DF4">
      <w:pPr>
        <w:pStyle w:val="Paragraphedeliste"/>
        <w:autoSpaceDE w:val="0"/>
        <w:autoSpaceDN w:val="0"/>
        <w:adjustRightInd w:val="0"/>
        <w:spacing w:after="0" w:line="240" w:lineRule="auto"/>
        <w:ind w:left="1068"/>
        <w:jc w:val="both"/>
      </w:pPr>
    </w:p>
    <w:p w14:paraId="52FAA5E5" w14:textId="30EB63AA" w:rsidR="00F57DF4" w:rsidRDefault="00F57DF4" w:rsidP="00787C10">
      <w:pPr>
        <w:pStyle w:val="Paragraphedeliste"/>
        <w:numPr>
          <w:ilvl w:val="0"/>
          <w:numId w:val="1"/>
        </w:numPr>
        <w:autoSpaceDE w:val="0"/>
        <w:autoSpaceDN w:val="0"/>
        <w:adjustRightInd w:val="0"/>
        <w:spacing w:after="0" w:line="240" w:lineRule="auto"/>
        <w:jc w:val="both"/>
      </w:pPr>
      <w:r w:rsidRPr="00F57DF4">
        <w:rPr>
          <w:b/>
          <w:bCs/>
        </w:rPr>
        <w:t>Les livrables proposés</w:t>
      </w:r>
      <w:r>
        <w:t> : le candidat précisera les livrables qui seront remis au syndicat mixte du Parc</w:t>
      </w:r>
    </w:p>
    <w:p w14:paraId="365AE07B" w14:textId="77777777" w:rsidR="006B61FC" w:rsidRDefault="006B61FC" w:rsidP="006B61FC">
      <w:pPr>
        <w:pStyle w:val="Paragraphedeliste"/>
      </w:pPr>
    </w:p>
    <w:p w14:paraId="515B4B0C" w14:textId="4ED58C1E" w:rsidR="006B61FC" w:rsidRPr="00F57DF4" w:rsidRDefault="006B61FC" w:rsidP="00787C10">
      <w:pPr>
        <w:pStyle w:val="Paragraphedeliste"/>
        <w:numPr>
          <w:ilvl w:val="0"/>
          <w:numId w:val="1"/>
        </w:numPr>
        <w:autoSpaceDE w:val="0"/>
        <w:autoSpaceDN w:val="0"/>
        <w:adjustRightInd w:val="0"/>
        <w:spacing w:after="0" w:line="240" w:lineRule="auto"/>
        <w:jc w:val="both"/>
      </w:pPr>
      <w:r w:rsidRPr="006B61FC">
        <w:rPr>
          <w:b/>
          <w:bCs/>
        </w:rPr>
        <w:t>Les modalités d’association de l’équipe technique du Parc</w:t>
      </w:r>
      <w:r>
        <w:t> : le candidat précisera quelles sont ses attentes vis-à-vis de l’équipe technique du Parc (équipe projet en charge du suivi du dossier et ensemble des chargés de mission, le cas échéant)</w:t>
      </w:r>
      <w:r w:rsidR="009D3B72">
        <w:t xml:space="preserve"> ou des élus</w:t>
      </w:r>
      <w:r>
        <w:t xml:space="preserve">. </w:t>
      </w:r>
    </w:p>
    <w:p w14:paraId="028C33B1" w14:textId="77777777" w:rsidR="00865ED3" w:rsidRDefault="00865ED3" w:rsidP="00355450">
      <w:pPr>
        <w:autoSpaceDE w:val="0"/>
        <w:autoSpaceDN w:val="0"/>
        <w:adjustRightInd w:val="0"/>
        <w:spacing w:after="0" w:line="240" w:lineRule="auto"/>
      </w:pPr>
    </w:p>
    <w:p w14:paraId="5ABE2164" w14:textId="317398F5" w:rsidR="00F57DF4" w:rsidRDefault="00865ED3" w:rsidP="00355450">
      <w:pPr>
        <w:autoSpaceDE w:val="0"/>
        <w:autoSpaceDN w:val="0"/>
        <w:adjustRightInd w:val="0"/>
        <w:spacing w:after="0" w:line="240" w:lineRule="auto"/>
      </w:pPr>
      <w:r>
        <w:t xml:space="preserve">Dans sa candidature le prestataire présentera </w:t>
      </w:r>
      <w:r w:rsidR="00D50E22">
        <w:t xml:space="preserve">son offre en distinguant ce qui relève de l’offre de base et de l’option. </w:t>
      </w:r>
    </w:p>
    <w:p w14:paraId="6B662E2E" w14:textId="77777777" w:rsidR="00D50E22" w:rsidRDefault="00D50E22" w:rsidP="00F04927">
      <w:pPr>
        <w:rPr>
          <w:b/>
          <w:bCs/>
          <w:sz w:val="28"/>
          <w:szCs w:val="28"/>
        </w:rPr>
      </w:pPr>
    </w:p>
    <w:p w14:paraId="1A8CE175" w14:textId="3ABFCE9D" w:rsidR="00F04927" w:rsidRPr="00F04927" w:rsidRDefault="00787C10" w:rsidP="00F04927">
      <w:pPr>
        <w:rPr>
          <w:b/>
          <w:bCs/>
          <w:sz w:val="28"/>
          <w:szCs w:val="28"/>
        </w:rPr>
      </w:pPr>
      <w:r>
        <w:rPr>
          <w:b/>
          <w:bCs/>
          <w:sz w:val="28"/>
          <w:szCs w:val="28"/>
        </w:rPr>
        <w:lastRenderedPageBreak/>
        <w:t>5</w:t>
      </w:r>
      <w:r w:rsidR="00F04927">
        <w:rPr>
          <w:b/>
          <w:bCs/>
          <w:sz w:val="28"/>
          <w:szCs w:val="28"/>
        </w:rPr>
        <w:t xml:space="preserve">. </w:t>
      </w:r>
      <w:r w:rsidR="00F04927" w:rsidRPr="00F04927">
        <w:rPr>
          <w:b/>
          <w:bCs/>
          <w:sz w:val="28"/>
          <w:szCs w:val="28"/>
        </w:rPr>
        <w:t xml:space="preserve">Pilotage de la mission </w:t>
      </w:r>
    </w:p>
    <w:p w14:paraId="640CBE37" w14:textId="77777777" w:rsidR="00595E21" w:rsidRPr="00595E21" w:rsidRDefault="00595E21" w:rsidP="00D60CE4">
      <w:pPr>
        <w:widowControl w:val="0"/>
        <w:suppressAutoHyphens/>
        <w:spacing w:after="0" w:line="240" w:lineRule="auto"/>
        <w:jc w:val="both"/>
        <w:rPr>
          <w:rFonts w:ascii="Arial" w:eastAsia="Cambria" w:hAnsi="Arial" w:cs="Arial"/>
          <w:sz w:val="20"/>
          <w:szCs w:val="20"/>
          <w:lang w:eastAsia="ar-SA"/>
        </w:rPr>
      </w:pPr>
    </w:p>
    <w:p w14:paraId="5384CD64" w14:textId="77777777" w:rsidR="006B61FC" w:rsidRDefault="00595E21" w:rsidP="00D60CE4">
      <w:pPr>
        <w:widowControl w:val="0"/>
        <w:suppressAutoHyphens/>
        <w:spacing w:after="0" w:line="240" w:lineRule="auto"/>
        <w:jc w:val="both"/>
      </w:pPr>
      <w:r w:rsidRPr="00595E21">
        <w:t xml:space="preserve">Pour cette étude, le syndicat mixte du Parc prévoit </w:t>
      </w:r>
      <w:r w:rsidRPr="00F57DF4">
        <w:rPr>
          <w:b/>
          <w:bCs/>
        </w:rPr>
        <w:t>un pilotage par le Bureau du Parc</w:t>
      </w:r>
      <w:r w:rsidR="00F57DF4">
        <w:t xml:space="preserve">. </w:t>
      </w:r>
    </w:p>
    <w:p w14:paraId="028EB571" w14:textId="34F48CC9" w:rsidR="006B61FC" w:rsidRDefault="00F57DF4" w:rsidP="00D60CE4">
      <w:pPr>
        <w:widowControl w:val="0"/>
        <w:suppressAutoHyphens/>
        <w:spacing w:after="0" w:line="240" w:lineRule="auto"/>
        <w:jc w:val="both"/>
      </w:pPr>
      <w:r>
        <w:t xml:space="preserve">Le Bureau du Parc est </w:t>
      </w:r>
      <w:r w:rsidR="00595E21" w:rsidRPr="00595E21">
        <w:t xml:space="preserve">constitué </w:t>
      </w:r>
      <w:r>
        <w:t xml:space="preserve">de la Présidente du Parc et de 13 vices Présidents, </w:t>
      </w:r>
      <w:r w:rsidR="006B61FC">
        <w:t xml:space="preserve">issus du Comité syndical du Parc, représentants </w:t>
      </w:r>
      <w:r w:rsidR="00595E21" w:rsidRPr="00595E21">
        <w:t>des membres du la Région, du Département, des communautés de communes et des communes</w:t>
      </w:r>
      <w:r w:rsidR="006B61FC">
        <w:t xml:space="preserve">. </w:t>
      </w:r>
    </w:p>
    <w:p w14:paraId="24C9D7DC" w14:textId="33161E25" w:rsidR="006B61FC" w:rsidRDefault="006B61FC" w:rsidP="00D60CE4">
      <w:pPr>
        <w:widowControl w:val="0"/>
        <w:suppressAutoHyphens/>
        <w:spacing w:after="0" w:line="240" w:lineRule="auto"/>
        <w:jc w:val="both"/>
      </w:pPr>
      <w:r>
        <w:t xml:space="preserve">Le prestataire devra </w:t>
      </w:r>
      <w:proofErr w:type="gramStart"/>
      <w:r>
        <w:t>a</w:t>
      </w:r>
      <w:proofErr w:type="gramEnd"/>
      <w:r>
        <w:t xml:space="preserve"> minima prévoir une réunion de lancement et une de restitution de la mission devant la Bureau. </w:t>
      </w:r>
    </w:p>
    <w:p w14:paraId="447879E3" w14:textId="77777777" w:rsidR="006B61FC" w:rsidRDefault="006B61FC" w:rsidP="00D60CE4">
      <w:pPr>
        <w:widowControl w:val="0"/>
        <w:suppressAutoHyphens/>
        <w:spacing w:after="0" w:line="240" w:lineRule="auto"/>
        <w:jc w:val="both"/>
      </w:pPr>
    </w:p>
    <w:p w14:paraId="29B21142" w14:textId="3F176EC5" w:rsidR="00F04927" w:rsidRDefault="006B61FC" w:rsidP="00D60CE4">
      <w:pPr>
        <w:widowControl w:val="0"/>
        <w:suppressAutoHyphens/>
        <w:spacing w:after="0" w:line="240" w:lineRule="auto"/>
        <w:jc w:val="both"/>
      </w:pPr>
      <w:r>
        <w:t>Il devra aussi prévoir</w:t>
      </w:r>
      <w:r w:rsidR="00595E21" w:rsidRPr="00595E21">
        <w:t xml:space="preserve"> une restitution du travail en </w:t>
      </w:r>
      <w:r w:rsidR="00595E21" w:rsidRPr="006B61FC">
        <w:rPr>
          <w:b/>
          <w:bCs/>
        </w:rPr>
        <w:t>comité syndical</w:t>
      </w:r>
      <w:r>
        <w:t xml:space="preserve">. </w:t>
      </w:r>
    </w:p>
    <w:p w14:paraId="01013F88" w14:textId="27EEEE38" w:rsidR="00D60CE4" w:rsidRDefault="00D60CE4" w:rsidP="00D60CE4">
      <w:pPr>
        <w:widowControl w:val="0"/>
        <w:suppressAutoHyphens/>
        <w:spacing w:after="0" w:line="240" w:lineRule="auto"/>
        <w:jc w:val="both"/>
      </w:pPr>
    </w:p>
    <w:p w14:paraId="14359B76" w14:textId="200D87F9" w:rsidR="00D60CE4" w:rsidRPr="00595E21" w:rsidRDefault="00D60CE4" w:rsidP="00D60CE4">
      <w:pPr>
        <w:widowControl w:val="0"/>
        <w:suppressAutoHyphens/>
        <w:spacing w:after="0" w:line="240" w:lineRule="auto"/>
        <w:jc w:val="both"/>
      </w:pPr>
      <w:r>
        <w:t xml:space="preserve">Au sein de l’équipe technique du Parc, une </w:t>
      </w:r>
      <w:r w:rsidRPr="00D60CE4">
        <w:rPr>
          <w:b/>
          <w:bCs/>
        </w:rPr>
        <w:t>petite cellule technique composée de 3 personnes</w:t>
      </w:r>
      <w:r>
        <w:t xml:space="preserve"> (directrice adjointe, chargé de mission référent du logiciel EVA, sociologue doctorant en contrat CIFRE) sera chargée du suivi du dossier </w:t>
      </w:r>
    </w:p>
    <w:p w14:paraId="4E3E242B" w14:textId="5AD1CC63" w:rsidR="00F04927" w:rsidRDefault="00F04927" w:rsidP="00F04927">
      <w:pPr>
        <w:widowControl w:val="0"/>
        <w:suppressAutoHyphens/>
        <w:spacing w:after="0" w:line="240" w:lineRule="auto"/>
        <w:jc w:val="both"/>
        <w:rPr>
          <w:rFonts w:ascii="Arial" w:eastAsia="Cambria" w:hAnsi="Arial" w:cs="Arial"/>
          <w:sz w:val="20"/>
          <w:szCs w:val="20"/>
          <w:lang w:eastAsia="ar-SA"/>
        </w:rPr>
      </w:pPr>
    </w:p>
    <w:p w14:paraId="3D9AEB6D" w14:textId="77777777" w:rsidR="00C63489" w:rsidRDefault="00C63489" w:rsidP="00F04927">
      <w:pPr>
        <w:widowControl w:val="0"/>
        <w:suppressAutoHyphens/>
        <w:spacing w:after="0" w:line="240" w:lineRule="auto"/>
        <w:jc w:val="both"/>
        <w:rPr>
          <w:rFonts w:ascii="Arial" w:eastAsia="Cambria" w:hAnsi="Arial" w:cs="Arial"/>
          <w:sz w:val="20"/>
          <w:szCs w:val="20"/>
          <w:lang w:eastAsia="ar-SA"/>
        </w:rPr>
      </w:pPr>
    </w:p>
    <w:p w14:paraId="40FE7710" w14:textId="3BAFC45D" w:rsidR="00F04927" w:rsidRPr="00F04927" w:rsidRDefault="00787C10" w:rsidP="00F04927">
      <w:pPr>
        <w:rPr>
          <w:b/>
          <w:bCs/>
          <w:sz w:val="28"/>
          <w:szCs w:val="28"/>
        </w:rPr>
      </w:pPr>
      <w:r>
        <w:rPr>
          <w:b/>
          <w:bCs/>
          <w:sz w:val="28"/>
          <w:szCs w:val="28"/>
        </w:rPr>
        <w:t>6</w:t>
      </w:r>
      <w:r w:rsidR="00F04927">
        <w:rPr>
          <w:b/>
          <w:bCs/>
          <w:sz w:val="28"/>
          <w:szCs w:val="28"/>
        </w:rPr>
        <w:t xml:space="preserve">. </w:t>
      </w:r>
      <w:r w:rsidR="00F04927" w:rsidRPr="00F04927">
        <w:rPr>
          <w:b/>
          <w:bCs/>
          <w:sz w:val="28"/>
          <w:szCs w:val="28"/>
        </w:rPr>
        <w:t xml:space="preserve">Calendrier </w:t>
      </w:r>
    </w:p>
    <w:p w14:paraId="7D2A7ACC" w14:textId="10C9D38C" w:rsidR="00F04927" w:rsidRPr="009C0490" w:rsidRDefault="009C0490" w:rsidP="00F04927">
      <w:pPr>
        <w:widowControl w:val="0"/>
        <w:suppressAutoHyphens/>
        <w:spacing w:after="0" w:line="240" w:lineRule="auto"/>
        <w:jc w:val="both"/>
      </w:pPr>
      <w:r w:rsidRPr="009C0490">
        <w:t>Réception de offres le</w:t>
      </w:r>
      <w:r w:rsidR="00E14128">
        <w:t xml:space="preserve"> </w:t>
      </w:r>
      <w:r w:rsidR="00D50E22">
        <w:t>15 janvier 2021</w:t>
      </w:r>
      <w:r w:rsidR="00555B62">
        <w:t xml:space="preserve"> auprès de</w:t>
      </w:r>
      <w:r w:rsidR="00D50E22">
        <w:t xml:space="preserve"> patricia.oster@pnrpc.fr</w:t>
      </w:r>
    </w:p>
    <w:p w14:paraId="441D737E" w14:textId="07201BB4" w:rsidR="009C0490" w:rsidRPr="009C0490" w:rsidRDefault="009C0490" w:rsidP="00F04927">
      <w:pPr>
        <w:widowControl w:val="0"/>
        <w:suppressAutoHyphens/>
        <w:spacing w:after="0" w:line="240" w:lineRule="auto"/>
        <w:jc w:val="both"/>
      </w:pPr>
      <w:r w:rsidRPr="009C0490">
        <w:t xml:space="preserve">Début de la mission le </w:t>
      </w:r>
      <w:r w:rsidR="00D50E22">
        <w:t>15 février 2021</w:t>
      </w:r>
    </w:p>
    <w:p w14:paraId="5D9674AE" w14:textId="700725A8" w:rsidR="009C0490" w:rsidRPr="009C0490" w:rsidRDefault="009C0490" w:rsidP="00F04927">
      <w:pPr>
        <w:widowControl w:val="0"/>
        <w:suppressAutoHyphens/>
        <w:spacing w:after="0" w:line="240" w:lineRule="auto"/>
        <w:jc w:val="both"/>
      </w:pPr>
    </w:p>
    <w:p w14:paraId="5D3C84D5" w14:textId="1578082E" w:rsidR="009C0490" w:rsidRPr="009C0490" w:rsidRDefault="009C0490" w:rsidP="00F04927">
      <w:pPr>
        <w:widowControl w:val="0"/>
        <w:suppressAutoHyphens/>
        <w:spacing w:after="0" w:line="240" w:lineRule="auto"/>
        <w:jc w:val="both"/>
      </w:pPr>
      <w:r w:rsidRPr="009C0490">
        <w:t xml:space="preserve">Mission prévue sur une durée de </w:t>
      </w:r>
      <w:r w:rsidRPr="00C63489">
        <w:rPr>
          <w:b/>
          <w:bCs/>
          <w:u w:val="single"/>
        </w:rPr>
        <w:t>4 mois</w:t>
      </w:r>
    </w:p>
    <w:p w14:paraId="44FD50C7" w14:textId="7B4678EE" w:rsidR="00F04927" w:rsidRDefault="00F04927" w:rsidP="00F04927">
      <w:pPr>
        <w:widowControl w:val="0"/>
        <w:suppressAutoHyphens/>
        <w:spacing w:after="0" w:line="240" w:lineRule="auto"/>
        <w:jc w:val="both"/>
      </w:pPr>
    </w:p>
    <w:p w14:paraId="599A357A" w14:textId="77777777" w:rsidR="00C63489" w:rsidRPr="009C0490" w:rsidRDefault="00C63489" w:rsidP="00F04927">
      <w:pPr>
        <w:widowControl w:val="0"/>
        <w:suppressAutoHyphens/>
        <w:spacing w:after="0" w:line="240" w:lineRule="auto"/>
        <w:jc w:val="both"/>
      </w:pPr>
    </w:p>
    <w:p w14:paraId="4510AB6C" w14:textId="22F576FF" w:rsidR="00F04927" w:rsidRPr="00F04927" w:rsidRDefault="00787C10" w:rsidP="00F04927">
      <w:pPr>
        <w:rPr>
          <w:b/>
          <w:bCs/>
          <w:sz w:val="28"/>
          <w:szCs w:val="28"/>
        </w:rPr>
      </w:pPr>
      <w:r>
        <w:rPr>
          <w:b/>
          <w:bCs/>
          <w:sz w:val="28"/>
          <w:szCs w:val="28"/>
        </w:rPr>
        <w:t>7</w:t>
      </w:r>
      <w:r w:rsidR="00F04927">
        <w:rPr>
          <w:b/>
          <w:bCs/>
          <w:sz w:val="28"/>
          <w:szCs w:val="28"/>
        </w:rPr>
        <w:t xml:space="preserve">. </w:t>
      </w:r>
      <w:r w:rsidR="00F04927" w:rsidRPr="00F04927">
        <w:rPr>
          <w:b/>
          <w:bCs/>
          <w:sz w:val="28"/>
          <w:szCs w:val="28"/>
        </w:rPr>
        <w:t xml:space="preserve">Compétences </w:t>
      </w:r>
      <w:r w:rsidR="009C0490">
        <w:rPr>
          <w:b/>
          <w:bCs/>
          <w:sz w:val="28"/>
          <w:szCs w:val="28"/>
        </w:rPr>
        <w:t>re</w:t>
      </w:r>
      <w:r w:rsidR="00F04927" w:rsidRPr="00F04927">
        <w:rPr>
          <w:b/>
          <w:bCs/>
          <w:sz w:val="28"/>
          <w:szCs w:val="28"/>
        </w:rPr>
        <w:t>cherchées</w:t>
      </w:r>
    </w:p>
    <w:p w14:paraId="4B89193C" w14:textId="77777777" w:rsidR="00D50E22" w:rsidRDefault="009C0490" w:rsidP="00F04927">
      <w:pPr>
        <w:widowControl w:val="0"/>
        <w:suppressAutoHyphens/>
        <w:spacing w:after="0" w:line="240" w:lineRule="auto"/>
        <w:jc w:val="both"/>
      </w:pPr>
      <w:r w:rsidRPr="00A85BE2">
        <w:t>Compétences</w:t>
      </w:r>
      <w:r w:rsidR="00061120" w:rsidRPr="00A85BE2">
        <w:t xml:space="preserve"> dans la conduite d’études mobilisant les méthodes d’enquêtes associées aux sciences humaines et sociales (sociologie, science des organisations, de la communication etc.)</w:t>
      </w:r>
      <w:r w:rsidR="002537B7" w:rsidRPr="00A85BE2">
        <w:t xml:space="preserve">. </w:t>
      </w:r>
    </w:p>
    <w:p w14:paraId="2B8D32DD" w14:textId="75D37053" w:rsidR="00F04927" w:rsidRPr="00A85BE2" w:rsidRDefault="002537B7" w:rsidP="00F04927">
      <w:pPr>
        <w:widowControl w:val="0"/>
        <w:suppressAutoHyphens/>
        <w:spacing w:after="0" w:line="240" w:lineRule="auto"/>
        <w:jc w:val="both"/>
      </w:pPr>
      <w:r w:rsidRPr="00A85BE2">
        <w:t xml:space="preserve">Exemple : administration de questionnaires, d’entretiens, traitement des données etc. </w:t>
      </w:r>
    </w:p>
    <w:p w14:paraId="01F9B794" w14:textId="7D8AAB0B" w:rsidR="009C0490" w:rsidRDefault="00B6293D" w:rsidP="00F04927">
      <w:pPr>
        <w:widowControl w:val="0"/>
        <w:suppressAutoHyphens/>
        <w:spacing w:after="0" w:line="240" w:lineRule="auto"/>
        <w:jc w:val="both"/>
      </w:pPr>
      <w:r w:rsidRPr="00A85BE2">
        <w:t xml:space="preserve">Bonne connaissance des Parcs naturels régionaux (et des collectivités territoriales) </w:t>
      </w:r>
    </w:p>
    <w:p w14:paraId="560FF957" w14:textId="6D196640" w:rsidR="00E14128" w:rsidRPr="00A85BE2" w:rsidRDefault="00E14128" w:rsidP="00F04927">
      <w:pPr>
        <w:widowControl w:val="0"/>
        <w:suppressAutoHyphens/>
        <w:spacing w:after="0" w:line="240" w:lineRule="auto"/>
        <w:jc w:val="both"/>
      </w:pPr>
      <w:r>
        <w:t>Expériences similaires.</w:t>
      </w:r>
    </w:p>
    <w:p w14:paraId="18D76B3B" w14:textId="77777777" w:rsidR="009C0490" w:rsidRDefault="009C0490" w:rsidP="00F04927">
      <w:pPr>
        <w:widowControl w:val="0"/>
        <w:suppressAutoHyphens/>
        <w:spacing w:after="0" w:line="240" w:lineRule="auto"/>
        <w:jc w:val="both"/>
        <w:rPr>
          <w:rFonts w:ascii="Arial" w:eastAsia="Cambria" w:hAnsi="Arial" w:cs="Arial"/>
          <w:sz w:val="20"/>
          <w:szCs w:val="20"/>
          <w:lang w:eastAsia="ar-SA"/>
        </w:rPr>
      </w:pPr>
    </w:p>
    <w:p w14:paraId="4E8BD935" w14:textId="77777777" w:rsidR="009C0490" w:rsidRPr="00C8090E" w:rsidRDefault="009C0490" w:rsidP="00F04927">
      <w:pPr>
        <w:widowControl w:val="0"/>
        <w:suppressAutoHyphens/>
        <w:spacing w:after="0" w:line="240" w:lineRule="auto"/>
        <w:jc w:val="both"/>
        <w:rPr>
          <w:rFonts w:ascii="Arial" w:eastAsia="Cambria" w:hAnsi="Arial" w:cs="Arial"/>
          <w:sz w:val="20"/>
          <w:szCs w:val="20"/>
          <w:lang w:eastAsia="ar-SA"/>
        </w:rPr>
      </w:pPr>
    </w:p>
    <w:p w14:paraId="3DD3F92C" w14:textId="09FB3826" w:rsidR="00F04927" w:rsidRPr="00F04927" w:rsidRDefault="00F04927" w:rsidP="00787C10">
      <w:pPr>
        <w:pStyle w:val="Paragraphedeliste"/>
        <w:widowControl w:val="0"/>
        <w:numPr>
          <w:ilvl w:val="0"/>
          <w:numId w:val="15"/>
        </w:numPr>
        <w:suppressAutoHyphens/>
        <w:spacing w:after="0" w:line="240" w:lineRule="auto"/>
        <w:ind w:left="284" w:hanging="284"/>
        <w:jc w:val="both"/>
        <w:rPr>
          <w:b/>
          <w:bCs/>
          <w:sz w:val="28"/>
          <w:szCs w:val="28"/>
        </w:rPr>
      </w:pPr>
      <w:r w:rsidRPr="00F04927">
        <w:rPr>
          <w:b/>
          <w:bCs/>
          <w:sz w:val="28"/>
          <w:szCs w:val="28"/>
        </w:rPr>
        <w:t>Modalités de sélection</w:t>
      </w:r>
    </w:p>
    <w:p w14:paraId="080AD059" w14:textId="77777777" w:rsidR="00F04927" w:rsidRDefault="00F04927" w:rsidP="00F04927">
      <w:pPr>
        <w:jc w:val="both"/>
        <w:rPr>
          <w:rFonts w:ascii="Arial" w:eastAsia="Cambria" w:hAnsi="Arial" w:cs="Arial"/>
          <w:sz w:val="20"/>
          <w:szCs w:val="20"/>
          <w:lang w:eastAsia="ar-SA"/>
        </w:rPr>
      </w:pPr>
    </w:p>
    <w:p w14:paraId="21E7A520" w14:textId="77777777" w:rsidR="00F04927" w:rsidRPr="00787C10" w:rsidRDefault="00F04927" w:rsidP="00F04927">
      <w:pPr>
        <w:jc w:val="both"/>
      </w:pPr>
      <w:r w:rsidRPr="00787C10">
        <w:t xml:space="preserve">Les candidats présenteront : </w:t>
      </w:r>
    </w:p>
    <w:p w14:paraId="4EB67858" w14:textId="28274E1E" w:rsidR="00F04927" w:rsidRPr="00787C10" w:rsidRDefault="00F04927" w:rsidP="00F04927">
      <w:pPr>
        <w:pStyle w:val="Paragraphedeliste"/>
        <w:numPr>
          <w:ilvl w:val="0"/>
          <w:numId w:val="5"/>
        </w:numPr>
        <w:jc w:val="both"/>
      </w:pPr>
      <w:r w:rsidRPr="00787C10">
        <w:t>Une note détaillant</w:t>
      </w:r>
      <w:r w:rsidR="00853006" w:rsidRPr="00787C10">
        <w:t xml:space="preserve"> précisément l</w:t>
      </w:r>
      <w:r w:rsidR="009C0490">
        <w:t>eur proposition de</w:t>
      </w:r>
      <w:r w:rsidR="00853006" w:rsidRPr="00787C10">
        <w:t xml:space="preserve"> </w:t>
      </w:r>
      <w:r w:rsidRPr="00787C10">
        <w:t xml:space="preserve">méthode de travail, </w:t>
      </w:r>
      <w:r w:rsidR="001F3922">
        <w:t>sa pertinence au regard de la fiabilité des résultats et son adéquation avec les objectifs de l’évaluation à mi-parcours</w:t>
      </w:r>
      <w:r w:rsidR="001F3922" w:rsidRPr="00787C10">
        <w:t xml:space="preserve"> </w:t>
      </w:r>
      <w:r w:rsidR="00853006" w:rsidRPr="00787C10">
        <w:t>ainsi qu’un budget détaillant l’ensemble des couts</w:t>
      </w:r>
      <w:r w:rsidR="009C0490">
        <w:t xml:space="preserve"> (nombre de jours, nombre de réunions, déplacements…)</w:t>
      </w:r>
      <w:r w:rsidR="00D50E22">
        <w:t> ; cette note détaillera ce qui relève de l’offre de base et de l’option</w:t>
      </w:r>
    </w:p>
    <w:p w14:paraId="5B7D4342" w14:textId="77777777" w:rsidR="00F04927" w:rsidRPr="00787C10" w:rsidRDefault="00F04927" w:rsidP="00F04927">
      <w:pPr>
        <w:pStyle w:val="Paragraphedeliste"/>
        <w:numPr>
          <w:ilvl w:val="0"/>
          <w:numId w:val="5"/>
        </w:numPr>
        <w:jc w:val="both"/>
      </w:pPr>
      <w:r w:rsidRPr="00787C10">
        <w:t xml:space="preserve">Des références sur des projets similaires </w:t>
      </w:r>
    </w:p>
    <w:p w14:paraId="6F8A3269" w14:textId="77777777" w:rsidR="00F04927" w:rsidRPr="00787C10" w:rsidRDefault="00F04927" w:rsidP="00F04927">
      <w:pPr>
        <w:pStyle w:val="Paragraphedeliste"/>
        <w:numPr>
          <w:ilvl w:val="0"/>
          <w:numId w:val="5"/>
        </w:numPr>
        <w:jc w:val="both"/>
      </w:pPr>
      <w:r w:rsidRPr="00787C10">
        <w:t xml:space="preserve">Un calendrier de travail. </w:t>
      </w:r>
    </w:p>
    <w:p w14:paraId="23BCD484" w14:textId="77777777" w:rsidR="00F04927" w:rsidRPr="00787C10" w:rsidRDefault="00F04927" w:rsidP="00F04927">
      <w:pPr>
        <w:ind w:left="720" w:hanging="720"/>
        <w:jc w:val="both"/>
      </w:pPr>
    </w:p>
    <w:p w14:paraId="1E3194DC" w14:textId="77777777" w:rsidR="00F04927" w:rsidRPr="00787C10" w:rsidRDefault="00F04927" w:rsidP="00F04927">
      <w:pPr>
        <w:ind w:left="720" w:hanging="720"/>
        <w:jc w:val="both"/>
      </w:pPr>
      <w:r w:rsidRPr="00787C10">
        <w:t xml:space="preserve">Les critères de sélection retenus sont : </w:t>
      </w:r>
    </w:p>
    <w:p w14:paraId="6F288BA5" w14:textId="02748589" w:rsidR="00F04927" w:rsidRPr="00787C10" w:rsidRDefault="00F04927" w:rsidP="00F04927">
      <w:pPr>
        <w:pStyle w:val="Paragraphedeliste"/>
        <w:numPr>
          <w:ilvl w:val="0"/>
          <w:numId w:val="7"/>
        </w:numPr>
        <w:jc w:val="both"/>
      </w:pPr>
      <w:r w:rsidRPr="00787C10">
        <w:t>La méthode</w:t>
      </w:r>
      <w:r w:rsidR="009C0490">
        <w:t xml:space="preserve"> </w:t>
      </w:r>
      <w:r w:rsidR="00E14128">
        <w:t xml:space="preserve">et la qualité de l’offre </w:t>
      </w:r>
      <w:r w:rsidR="009C0490">
        <w:t>(60 %)</w:t>
      </w:r>
    </w:p>
    <w:p w14:paraId="01821CFA" w14:textId="5E8ABCC0" w:rsidR="00F04927" w:rsidRPr="00787C10" w:rsidRDefault="00F04927" w:rsidP="00F04927">
      <w:pPr>
        <w:pStyle w:val="Paragraphedeliste"/>
        <w:numPr>
          <w:ilvl w:val="0"/>
          <w:numId w:val="7"/>
        </w:numPr>
        <w:jc w:val="both"/>
      </w:pPr>
      <w:r w:rsidRPr="00787C10">
        <w:t>Le prix</w:t>
      </w:r>
      <w:r w:rsidR="009C0490">
        <w:t xml:space="preserve"> (40 %)</w:t>
      </w:r>
    </w:p>
    <w:p w14:paraId="7ADD6587" w14:textId="34AC40B6" w:rsidR="00F04927" w:rsidRPr="00787C10" w:rsidRDefault="00F04927" w:rsidP="00F04927">
      <w:pPr>
        <w:autoSpaceDE w:val="0"/>
        <w:autoSpaceDN w:val="0"/>
        <w:adjustRightInd w:val="0"/>
        <w:spacing w:after="0" w:line="240" w:lineRule="auto"/>
      </w:pPr>
    </w:p>
    <w:sectPr w:rsidR="00F04927" w:rsidRPr="00787C10" w:rsidSect="00555B62">
      <w:headerReference w:type="even" r:id="rId12"/>
      <w:headerReference w:type="default" r:id="rId13"/>
      <w:footerReference w:type="even" r:id="rId14"/>
      <w:footerReference w:type="default" r:id="rId15"/>
      <w:headerReference w:type="first" r:id="rId16"/>
      <w:footerReference w:type="firs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81C3A" w14:textId="77777777" w:rsidR="003F1CBF" w:rsidRDefault="003F1CBF" w:rsidP="0000628B">
      <w:pPr>
        <w:spacing w:after="0" w:line="240" w:lineRule="auto"/>
      </w:pPr>
      <w:r>
        <w:separator/>
      </w:r>
    </w:p>
  </w:endnote>
  <w:endnote w:type="continuationSeparator" w:id="0">
    <w:p w14:paraId="40AF9D38" w14:textId="77777777" w:rsidR="003F1CBF" w:rsidRDefault="003F1CBF" w:rsidP="0000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6E337" w14:textId="77777777" w:rsidR="0000628B" w:rsidRDefault="0000628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GoBack" w:displacedByCustomXml="next"/>
  <w:bookmarkEnd w:id="1" w:displacedByCustomXml="next"/>
  <w:sdt>
    <w:sdtPr>
      <w:id w:val="-713509940"/>
      <w:docPartObj>
        <w:docPartGallery w:val="Page Numbers (Bottom of Page)"/>
        <w:docPartUnique/>
      </w:docPartObj>
    </w:sdtPr>
    <w:sdtContent>
      <w:p w14:paraId="5A457D60" w14:textId="6F31F622" w:rsidR="00555B62" w:rsidRDefault="00555B62">
        <w:pPr>
          <w:pStyle w:val="Pieddepage"/>
          <w:jc w:val="center"/>
        </w:pPr>
        <w:r>
          <w:fldChar w:fldCharType="begin"/>
        </w:r>
        <w:r>
          <w:instrText>PAGE   \* MERGEFORMAT</w:instrText>
        </w:r>
        <w:r>
          <w:fldChar w:fldCharType="separate"/>
        </w:r>
        <w:r>
          <w:rPr>
            <w:noProof/>
          </w:rPr>
          <w:t>7</w:t>
        </w:r>
        <w:r>
          <w:fldChar w:fldCharType="end"/>
        </w:r>
      </w:p>
    </w:sdtContent>
  </w:sdt>
  <w:p w14:paraId="6E5987CA" w14:textId="77777777" w:rsidR="0000628B" w:rsidRDefault="0000628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A2FFE" w14:textId="77777777" w:rsidR="0000628B" w:rsidRDefault="0000628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6B5DC" w14:textId="77777777" w:rsidR="003F1CBF" w:rsidRDefault="003F1CBF" w:rsidP="0000628B">
      <w:pPr>
        <w:spacing w:after="0" w:line="240" w:lineRule="auto"/>
      </w:pPr>
      <w:r>
        <w:separator/>
      </w:r>
    </w:p>
  </w:footnote>
  <w:footnote w:type="continuationSeparator" w:id="0">
    <w:p w14:paraId="040FB50D" w14:textId="77777777" w:rsidR="003F1CBF" w:rsidRDefault="003F1CBF" w:rsidP="00006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9E543" w14:textId="77777777" w:rsidR="0000628B" w:rsidRDefault="0000628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97774" w14:textId="513A8AE8" w:rsidR="0000628B" w:rsidRDefault="0000628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C9753" w14:textId="77777777" w:rsidR="0000628B" w:rsidRDefault="0000628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hybridMultilevel"/>
    <w:tmpl w:val="000007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A5443D"/>
    <w:multiLevelType w:val="hybridMultilevel"/>
    <w:tmpl w:val="BDAAA502"/>
    <w:lvl w:ilvl="0" w:tplc="A4B081B0">
      <w:start w:val="8"/>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15:restartNumberingAfterBreak="0">
    <w:nsid w:val="068D1176"/>
    <w:multiLevelType w:val="multilevel"/>
    <w:tmpl w:val="1F4E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B36F7"/>
    <w:multiLevelType w:val="hybridMultilevel"/>
    <w:tmpl w:val="28F6E80E"/>
    <w:lvl w:ilvl="0" w:tplc="C38E973A">
      <w:start w:val="6"/>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 w15:restartNumberingAfterBreak="0">
    <w:nsid w:val="18B63908"/>
    <w:multiLevelType w:val="hybridMultilevel"/>
    <w:tmpl w:val="71983E76"/>
    <w:lvl w:ilvl="0" w:tplc="DC4CEB96">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CEC4151"/>
    <w:multiLevelType w:val="hybridMultilevel"/>
    <w:tmpl w:val="E66075B2"/>
    <w:lvl w:ilvl="0" w:tplc="D55E1C16">
      <w:start w:val="7"/>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6" w15:restartNumberingAfterBreak="0">
    <w:nsid w:val="214C10BB"/>
    <w:multiLevelType w:val="hybridMultilevel"/>
    <w:tmpl w:val="C8FE76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E2B628E"/>
    <w:multiLevelType w:val="multilevel"/>
    <w:tmpl w:val="7796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6247E"/>
    <w:multiLevelType w:val="hybridMultilevel"/>
    <w:tmpl w:val="AF7825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96495A"/>
    <w:multiLevelType w:val="hybridMultilevel"/>
    <w:tmpl w:val="6240AA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24A41E3"/>
    <w:multiLevelType w:val="hybridMultilevel"/>
    <w:tmpl w:val="510A8374"/>
    <w:lvl w:ilvl="0" w:tplc="26ACFDC0">
      <w:start w:val="8"/>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4F361534"/>
    <w:multiLevelType w:val="hybridMultilevel"/>
    <w:tmpl w:val="BD785BF8"/>
    <w:lvl w:ilvl="0" w:tplc="C6B4A0F8">
      <w:start w:val="2"/>
      <w:numFmt w:val="bullet"/>
      <w:lvlText w:val="-"/>
      <w:lvlJc w:val="left"/>
      <w:pPr>
        <w:ind w:left="1068" w:hanging="360"/>
      </w:pPr>
      <w:rPr>
        <w:rFonts w:ascii="Calibri" w:eastAsiaTheme="minorHAnsi" w:hAnsi="Calibri" w:cs="Calibri"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34836A3"/>
    <w:multiLevelType w:val="hybridMultilevel"/>
    <w:tmpl w:val="DE88809C"/>
    <w:lvl w:ilvl="0" w:tplc="304AF3C8">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4976AF4"/>
    <w:multiLevelType w:val="hybridMultilevel"/>
    <w:tmpl w:val="3C947DD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59725F"/>
    <w:multiLevelType w:val="hybridMultilevel"/>
    <w:tmpl w:val="154EB428"/>
    <w:lvl w:ilvl="0" w:tplc="040C0005">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5" w15:restartNumberingAfterBreak="0">
    <w:nsid w:val="63C24786"/>
    <w:multiLevelType w:val="hybridMultilevel"/>
    <w:tmpl w:val="4BEAB5F0"/>
    <w:lvl w:ilvl="0" w:tplc="5ADE7D2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
  </w:num>
  <w:num w:numId="3">
    <w:abstractNumId w:val="7"/>
  </w:num>
  <w:num w:numId="4">
    <w:abstractNumId w:val="14"/>
  </w:num>
  <w:num w:numId="5">
    <w:abstractNumId w:val="0"/>
  </w:num>
  <w:num w:numId="6">
    <w:abstractNumId w:val="8"/>
  </w:num>
  <w:num w:numId="7">
    <w:abstractNumId w:val="9"/>
  </w:num>
  <w:num w:numId="8">
    <w:abstractNumId w:val="13"/>
  </w:num>
  <w:num w:numId="9">
    <w:abstractNumId w:val="15"/>
  </w:num>
  <w:num w:numId="10">
    <w:abstractNumId w:val="12"/>
  </w:num>
  <w:num w:numId="11">
    <w:abstractNumId w:val="4"/>
  </w:num>
  <w:num w:numId="12">
    <w:abstractNumId w:val="3"/>
  </w:num>
  <w:num w:numId="13">
    <w:abstractNumId w:val="5"/>
  </w:num>
  <w:num w:numId="14">
    <w:abstractNumId w:val="1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65"/>
    <w:rsid w:val="0000628B"/>
    <w:rsid w:val="00024A91"/>
    <w:rsid w:val="00061120"/>
    <w:rsid w:val="001F3922"/>
    <w:rsid w:val="002002DB"/>
    <w:rsid w:val="002537B7"/>
    <w:rsid w:val="00260B53"/>
    <w:rsid w:val="00294086"/>
    <w:rsid w:val="002F1092"/>
    <w:rsid w:val="00342855"/>
    <w:rsid w:val="0035177E"/>
    <w:rsid w:val="00355450"/>
    <w:rsid w:val="003D2847"/>
    <w:rsid w:val="003D4350"/>
    <w:rsid w:val="003F1CBF"/>
    <w:rsid w:val="004044E2"/>
    <w:rsid w:val="004A4E1E"/>
    <w:rsid w:val="00541160"/>
    <w:rsid w:val="00555B62"/>
    <w:rsid w:val="00585D7E"/>
    <w:rsid w:val="00595E21"/>
    <w:rsid w:val="005A1ABF"/>
    <w:rsid w:val="005C396D"/>
    <w:rsid w:val="005C7A7F"/>
    <w:rsid w:val="00603144"/>
    <w:rsid w:val="00652BC7"/>
    <w:rsid w:val="00690D6F"/>
    <w:rsid w:val="006B61FC"/>
    <w:rsid w:val="00752A51"/>
    <w:rsid w:val="00787C10"/>
    <w:rsid w:val="00853006"/>
    <w:rsid w:val="00865ED3"/>
    <w:rsid w:val="0098014C"/>
    <w:rsid w:val="00993465"/>
    <w:rsid w:val="009C0490"/>
    <w:rsid w:val="009D3B72"/>
    <w:rsid w:val="00A85BE2"/>
    <w:rsid w:val="00AB21FE"/>
    <w:rsid w:val="00AB6AA6"/>
    <w:rsid w:val="00AC2DDC"/>
    <w:rsid w:val="00B049F3"/>
    <w:rsid w:val="00B16D5B"/>
    <w:rsid w:val="00B6293D"/>
    <w:rsid w:val="00C63489"/>
    <w:rsid w:val="00C739E2"/>
    <w:rsid w:val="00D17A5F"/>
    <w:rsid w:val="00D50E22"/>
    <w:rsid w:val="00D60CE4"/>
    <w:rsid w:val="00D621DB"/>
    <w:rsid w:val="00D67EE9"/>
    <w:rsid w:val="00DC0309"/>
    <w:rsid w:val="00E14128"/>
    <w:rsid w:val="00E1486E"/>
    <w:rsid w:val="00E14E38"/>
    <w:rsid w:val="00E20B17"/>
    <w:rsid w:val="00E75971"/>
    <w:rsid w:val="00E949F1"/>
    <w:rsid w:val="00E9649B"/>
    <w:rsid w:val="00EA624D"/>
    <w:rsid w:val="00EE224C"/>
    <w:rsid w:val="00F04927"/>
    <w:rsid w:val="00F069F5"/>
    <w:rsid w:val="00F556A0"/>
    <w:rsid w:val="00F57DF4"/>
    <w:rsid w:val="00FA3735"/>
    <w:rsid w:val="00FE06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1DF20"/>
  <w15:chartTrackingRefBased/>
  <w15:docId w15:val="{46C2FE9C-EE20-4BA0-BE46-F319847E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3465"/>
    <w:pPr>
      <w:ind w:left="720"/>
      <w:contextualSpacing/>
    </w:pPr>
  </w:style>
  <w:style w:type="paragraph" w:customStyle="1" w:styleId="Default">
    <w:name w:val="Default"/>
    <w:rsid w:val="00F556A0"/>
    <w:pPr>
      <w:autoSpaceDE w:val="0"/>
      <w:autoSpaceDN w:val="0"/>
      <w:adjustRightInd w:val="0"/>
      <w:spacing w:after="0" w:line="240" w:lineRule="auto"/>
    </w:pPr>
    <w:rPr>
      <w:rFonts w:ascii="Arial" w:hAnsi="Arial" w:cs="Arial"/>
      <w:color w:val="000000"/>
      <w:sz w:val="24"/>
      <w:szCs w:val="24"/>
    </w:rPr>
  </w:style>
  <w:style w:type="paragraph" w:customStyle="1" w:styleId="docdata">
    <w:name w:val="docdata"/>
    <w:aliases w:val="docy,v5,7037,bqiaagaaeyqcaaagiaiaaapudaaabbqxaaaaaaaaaaaaaaaaaaaaaaaaaaaaaaaaaaaaaaaaaaaaaaaaaaaaaaaaaaaaaaaaaaaaaaaaaaaaaaaaaaaaaaaaaaaaaaaaaaaaaaaaaaaaaaaaaaaaaaaaaaaaaaaaaaaaaaaaaaaaaaaaaaaaaaaaaaaaaaaaaaaaaaaaaaaaaaaaaaaaaaaaaaaaaaaaaaaaaaaa"/>
    <w:basedOn w:val="Normal"/>
    <w:rsid w:val="00E14E3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E14E3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0628B"/>
    <w:pPr>
      <w:tabs>
        <w:tab w:val="center" w:pos="4536"/>
        <w:tab w:val="right" w:pos="9072"/>
      </w:tabs>
      <w:spacing w:after="0" w:line="240" w:lineRule="auto"/>
    </w:pPr>
  </w:style>
  <w:style w:type="character" w:customStyle="1" w:styleId="En-tteCar">
    <w:name w:val="En-tête Car"/>
    <w:basedOn w:val="Policepardfaut"/>
    <w:link w:val="En-tte"/>
    <w:uiPriority w:val="99"/>
    <w:rsid w:val="0000628B"/>
  </w:style>
  <w:style w:type="paragraph" w:styleId="Pieddepage">
    <w:name w:val="footer"/>
    <w:basedOn w:val="Normal"/>
    <w:link w:val="PieddepageCar"/>
    <w:uiPriority w:val="99"/>
    <w:unhideWhenUsed/>
    <w:rsid w:val="000062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628B"/>
  </w:style>
  <w:style w:type="paragraph" w:styleId="Sansinterligne">
    <w:name w:val="No Spacing"/>
    <w:uiPriority w:val="1"/>
    <w:qFormat/>
    <w:rsid w:val="00D17A5F"/>
    <w:pPr>
      <w:spacing w:after="0" w:line="240" w:lineRule="auto"/>
    </w:pPr>
  </w:style>
  <w:style w:type="paragraph" w:styleId="Textedebulles">
    <w:name w:val="Balloon Text"/>
    <w:basedOn w:val="Normal"/>
    <w:link w:val="TextedebullesCar"/>
    <w:uiPriority w:val="99"/>
    <w:semiHidden/>
    <w:unhideWhenUsed/>
    <w:rsid w:val="005C7A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7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522640">
      <w:bodyDiv w:val="1"/>
      <w:marLeft w:val="0"/>
      <w:marRight w:val="0"/>
      <w:marTop w:val="0"/>
      <w:marBottom w:val="0"/>
      <w:divBdr>
        <w:top w:val="none" w:sz="0" w:space="0" w:color="auto"/>
        <w:left w:val="none" w:sz="0" w:space="0" w:color="auto"/>
        <w:bottom w:val="none" w:sz="0" w:space="0" w:color="auto"/>
        <w:right w:val="none" w:sz="0" w:space="0" w:color="auto"/>
      </w:divBdr>
    </w:div>
    <w:div w:id="1882670182">
      <w:bodyDiv w:val="1"/>
      <w:marLeft w:val="0"/>
      <w:marRight w:val="0"/>
      <w:marTop w:val="0"/>
      <w:marBottom w:val="0"/>
      <w:divBdr>
        <w:top w:val="none" w:sz="0" w:space="0" w:color="auto"/>
        <w:left w:val="none" w:sz="0" w:space="0" w:color="auto"/>
        <w:bottom w:val="none" w:sz="0" w:space="0" w:color="auto"/>
        <w:right w:val="none" w:sz="0" w:space="0" w:color="auto"/>
      </w:divBdr>
    </w:div>
    <w:div w:id="19501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2206</Words>
  <Characters>12134</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REVISION_01</dc:creator>
  <cp:keywords/>
  <dc:description/>
  <cp:lastModifiedBy>RAF_02</cp:lastModifiedBy>
  <cp:revision>3</cp:revision>
  <cp:lastPrinted>2020-09-03T13:19:00Z</cp:lastPrinted>
  <dcterms:created xsi:type="dcterms:W3CDTF">2020-12-03T10:15:00Z</dcterms:created>
  <dcterms:modified xsi:type="dcterms:W3CDTF">2020-12-03T15:02:00Z</dcterms:modified>
</cp:coreProperties>
</file>