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CAF8B" w14:textId="6B5B57C3" w:rsidR="0018496E" w:rsidRPr="0018496E" w:rsidRDefault="0018496E" w:rsidP="0018496E">
      <w:pPr>
        <w:suppressAutoHyphens/>
        <w:rPr>
          <w:rFonts w:eastAsia="Comic Sans MS" w:cstheme="minorHAnsi"/>
          <w:color w:val="00000A"/>
          <w:sz w:val="40"/>
        </w:rPr>
      </w:pPr>
    </w:p>
    <w:p w14:paraId="2A42C043" w14:textId="5DD69DE2" w:rsidR="0018496E" w:rsidRPr="0018496E" w:rsidRDefault="0018496E" w:rsidP="0018496E">
      <w:pPr>
        <w:suppressAutoHyphens/>
        <w:rPr>
          <w:rFonts w:eastAsia="Comic Sans MS" w:cstheme="minorHAnsi"/>
          <w:color w:val="00000A"/>
          <w:sz w:val="40"/>
        </w:rPr>
      </w:pPr>
    </w:p>
    <w:p w14:paraId="0D73D540" w14:textId="3E0D5FC5" w:rsidR="0018496E" w:rsidRPr="0018496E" w:rsidRDefault="0018496E" w:rsidP="0018496E">
      <w:pPr>
        <w:suppressAutoHyphens/>
        <w:rPr>
          <w:rFonts w:eastAsia="Comic Sans MS" w:cstheme="minorHAnsi"/>
          <w:color w:val="00000A"/>
          <w:sz w:val="40"/>
        </w:rPr>
      </w:pPr>
    </w:p>
    <w:p w14:paraId="221FE568" w14:textId="3CB07C48" w:rsidR="0018496E" w:rsidRPr="0018496E" w:rsidRDefault="0018496E" w:rsidP="0018496E">
      <w:pPr>
        <w:suppressAutoHyphens/>
        <w:rPr>
          <w:rFonts w:eastAsia="Comic Sans MS" w:cstheme="minorHAnsi"/>
          <w:color w:val="00000A"/>
          <w:sz w:val="40"/>
        </w:rPr>
      </w:pPr>
    </w:p>
    <w:p w14:paraId="599CA428" w14:textId="69526FBD" w:rsidR="0018496E" w:rsidRPr="0018496E" w:rsidRDefault="0018496E" w:rsidP="0018496E">
      <w:pPr>
        <w:suppressAutoHyphens/>
        <w:rPr>
          <w:rFonts w:eastAsia="Comic Sans MS" w:cstheme="minorHAnsi"/>
          <w:color w:val="00000A"/>
          <w:sz w:val="40"/>
        </w:rPr>
      </w:pPr>
    </w:p>
    <w:tbl>
      <w:tblPr>
        <w:tblStyle w:val="Grilledutableau"/>
        <w:tblW w:w="8188" w:type="dxa"/>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tblGrid>
      <w:tr w:rsidR="0018496E" w:rsidRPr="0018496E" w14:paraId="39CD903A" w14:textId="77777777" w:rsidTr="0018496E">
        <w:tc>
          <w:tcPr>
            <w:tcW w:w="8188" w:type="dxa"/>
          </w:tcPr>
          <w:p w14:paraId="1F0E864B" w14:textId="77777777" w:rsidR="0018496E" w:rsidRPr="0018496E" w:rsidRDefault="0018496E" w:rsidP="003D0BA9">
            <w:pPr>
              <w:suppressAutoHyphens/>
              <w:spacing w:before="240"/>
              <w:jc w:val="center"/>
              <w:rPr>
                <w:rFonts w:eastAsia="Comic Sans MS" w:cstheme="minorHAnsi"/>
                <w:color w:val="00000A"/>
                <w:sz w:val="40"/>
              </w:rPr>
            </w:pPr>
            <w:bookmarkStart w:id="0" w:name="_Hlk48139186"/>
            <w:r w:rsidRPr="0018496E">
              <w:rPr>
                <w:rFonts w:eastAsia="Comic Sans MS" w:cstheme="minorHAnsi"/>
                <w:color w:val="00000A"/>
                <w:sz w:val="40"/>
              </w:rPr>
              <w:t>Marché public de maîtrise d’œuvre</w:t>
            </w:r>
          </w:p>
          <w:p w14:paraId="0B42A791" w14:textId="77777777" w:rsidR="0018496E" w:rsidRPr="0018496E" w:rsidRDefault="0018496E" w:rsidP="003D0BA9">
            <w:pPr>
              <w:suppressAutoHyphens/>
              <w:spacing w:before="240"/>
              <w:jc w:val="center"/>
              <w:rPr>
                <w:rFonts w:eastAsia="Arial" w:cstheme="minorHAnsi"/>
                <w:color w:val="00000A"/>
              </w:rPr>
            </w:pPr>
            <w:r w:rsidRPr="0018496E">
              <w:rPr>
                <w:rFonts w:eastAsia="Arial" w:cstheme="minorHAnsi"/>
                <w:color w:val="00000A"/>
              </w:rPr>
              <w:t>(</w:t>
            </w:r>
            <w:r w:rsidRPr="0018496E">
              <w:rPr>
                <w:rFonts w:cstheme="minorHAnsi"/>
              </w:rPr>
              <w:t>L’ordonnance n°2015-899 du 23 juillet 2015 relative aux marchés publics et son décret d’application n°2016-360 du 25 mars 2016</w:t>
            </w:r>
            <w:r w:rsidRPr="0018496E">
              <w:rPr>
                <w:rFonts w:eastAsia="Arial" w:cstheme="minorHAnsi"/>
                <w:color w:val="00000A"/>
              </w:rPr>
              <w:t>)</w:t>
            </w:r>
          </w:p>
          <w:p w14:paraId="1723219F" w14:textId="77777777" w:rsidR="0018496E" w:rsidRPr="0018496E" w:rsidRDefault="0018496E" w:rsidP="003D0BA9">
            <w:pPr>
              <w:suppressAutoHyphens/>
              <w:spacing w:before="240"/>
              <w:jc w:val="center"/>
              <w:rPr>
                <w:rFonts w:eastAsia="Comic Sans MS" w:cstheme="minorHAnsi"/>
                <w:color w:val="00000A"/>
                <w:sz w:val="40"/>
              </w:rPr>
            </w:pPr>
            <w:r w:rsidRPr="0018496E">
              <w:rPr>
                <w:rFonts w:eastAsia="Arial" w:cstheme="minorHAnsi"/>
                <w:color w:val="00000A"/>
              </w:rPr>
              <w:t>Procédure adaptée</w:t>
            </w:r>
          </w:p>
        </w:tc>
      </w:tr>
      <w:tr w:rsidR="0018496E" w:rsidRPr="0018496E" w14:paraId="39579846" w14:textId="77777777" w:rsidTr="0018496E">
        <w:tc>
          <w:tcPr>
            <w:tcW w:w="8188" w:type="dxa"/>
          </w:tcPr>
          <w:p w14:paraId="1E22D524" w14:textId="77777777" w:rsidR="0018496E" w:rsidRPr="0018496E" w:rsidRDefault="0018496E" w:rsidP="003D0BA9">
            <w:pPr>
              <w:suppressAutoHyphens/>
              <w:spacing w:before="240"/>
              <w:jc w:val="center"/>
              <w:rPr>
                <w:rFonts w:eastAsia="Comic Sans MS" w:cstheme="minorHAnsi"/>
                <w:color w:val="00000A"/>
                <w:sz w:val="40"/>
              </w:rPr>
            </w:pPr>
            <w:r w:rsidRPr="0018496E">
              <w:rPr>
                <w:rFonts w:eastAsia="Arial" w:cstheme="minorHAnsi"/>
                <w:color w:val="00000A"/>
                <w:sz w:val="40"/>
              </w:rPr>
              <w:t>Maîtrise d’œuvre pour la réalisation d’un prototype de cuvelage écologique (canal d’arrosage)</w:t>
            </w:r>
          </w:p>
        </w:tc>
      </w:tr>
      <w:tr w:rsidR="0018496E" w:rsidRPr="0018496E" w14:paraId="03F86A8B" w14:textId="77777777" w:rsidTr="0018496E">
        <w:tc>
          <w:tcPr>
            <w:tcW w:w="8188" w:type="dxa"/>
          </w:tcPr>
          <w:p w14:paraId="7079993B" w14:textId="77777777" w:rsidR="0018496E" w:rsidRPr="0018496E" w:rsidRDefault="0018496E" w:rsidP="003D0BA9">
            <w:pPr>
              <w:suppressAutoHyphens/>
              <w:spacing w:before="240"/>
              <w:jc w:val="center"/>
              <w:rPr>
                <w:rFonts w:eastAsia="Arial" w:cstheme="minorHAnsi"/>
                <w:color w:val="00000A"/>
                <w:sz w:val="40"/>
              </w:rPr>
            </w:pPr>
            <w:r w:rsidRPr="0018496E">
              <w:rPr>
                <w:rFonts w:cstheme="minorHAnsi"/>
                <w:noProof/>
                <w:color w:val="404040"/>
                <w:sz w:val="36"/>
                <w:szCs w:val="36"/>
              </w:rPr>
              <w:drawing>
                <wp:inline distT="0" distB="0" distL="0" distR="0" wp14:anchorId="2BE895AE" wp14:editId="14C2F327">
                  <wp:extent cx="4991100" cy="81915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1100" cy="819150"/>
                          </a:xfrm>
                          <a:prstGeom prst="rect">
                            <a:avLst/>
                          </a:prstGeom>
                          <a:noFill/>
                          <a:ln>
                            <a:noFill/>
                          </a:ln>
                        </pic:spPr>
                      </pic:pic>
                    </a:graphicData>
                  </a:graphic>
                </wp:inline>
              </w:drawing>
            </w:r>
          </w:p>
        </w:tc>
      </w:tr>
      <w:tr w:rsidR="0018496E" w:rsidRPr="0018496E" w14:paraId="09027ACA" w14:textId="77777777" w:rsidTr="0018496E">
        <w:tc>
          <w:tcPr>
            <w:tcW w:w="8188" w:type="dxa"/>
          </w:tcPr>
          <w:p w14:paraId="7F33FE5C" w14:textId="77777777" w:rsidR="0018496E" w:rsidRPr="0018496E" w:rsidRDefault="0018496E" w:rsidP="0018496E">
            <w:pPr>
              <w:suppressAutoHyphens/>
              <w:jc w:val="center"/>
              <w:rPr>
                <w:rFonts w:eastAsia="Arial" w:cstheme="minorHAnsi"/>
                <w:color w:val="00000A"/>
                <w:sz w:val="40"/>
              </w:rPr>
            </w:pPr>
            <w:r w:rsidRPr="0018496E">
              <w:rPr>
                <w:rFonts w:eastAsia="Arial" w:cstheme="minorHAnsi"/>
                <w:color w:val="00000A"/>
                <w:sz w:val="40"/>
              </w:rPr>
              <w:t>Règlement de la consultation</w:t>
            </w:r>
            <w:r w:rsidRPr="0018496E">
              <w:rPr>
                <w:rFonts w:eastAsia="Arial" w:cstheme="minorHAnsi"/>
                <w:color w:val="00000A"/>
                <w:sz w:val="40"/>
              </w:rPr>
              <w:br/>
              <w:t>(RC)</w:t>
            </w:r>
          </w:p>
          <w:p w14:paraId="6C1BFE95" w14:textId="67CEAF9D" w:rsidR="0018496E" w:rsidRPr="0018496E" w:rsidRDefault="0018496E" w:rsidP="003D0BA9">
            <w:pPr>
              <w:suppressAutoHyphens/>
              <w:jc w:val="center"/>
              <w:rPr>
                <w:rFonts w:eastAsia="Comic Sans MS" w:cstheme="minorHAnsi"/>
                <w:color w:val="00000A"/>
                <w:sz w:val="40"/>
              </w:rPr>
            </w:pPr>
          </w:p>
        </w:tc>
      </w:tr>
      <w:tr w:rsidR="00062338" w:rsidRPr="00F645D5" w14:paraId="2BB1D4C2" w14:textId="77777777" w:rsidTr="00D13CE9">
        <w:tc>
          <w:tcPr>
            <w:tcW w:w="8188" w:type="dxa"/>
            <w:shd w:val="clear" w:color="auto" w:fill="auto"/>
          </w:tcPr>
          <w:p w14:paraId="3FFB6DD8" w14:textId="45A2AAE8" w:rsidR="00062338" w:rsidRPr="00F645D5" w:rsidRDefault="00062338" w:rsidP="00D13CE9">
            <w:pPr>
              <w:spacing w:after="200" w:line="276" w:lineRule="auto"/>
              <w:jc w:val="right"/>
              <w:rPr>
                <w:rFonts w:eastAsia="Arial" w:cstheme="minorHAnsi"/>
                <w:color w:val="00000A"/>
                <w:sz w:val="20"/>
                <w:szCs w:val="10"/>
              </w:rPr>
            </w:pPr>
            <w:bookmarkStart w:id="1" w:name="_Hlk48140039"/>
            <w:r w:rsidRPr="00F645D5">
              <w:rPr>
                <w:rFonts w:eastAsia="Arial" w:cstheme="minorHAnsi"/>
                <w:color w:val="00000A"/>
                <w:sz w:val="20"/>
                <w:szCs w:val="10"/>
              </w:rPr>
              <w:t>v.</w:t>
            </w:r>
            <w:r>
              <w:rPr>
                <w:rFonts w:eastAsia="Arial" w:cstheme="minorHAnsi"/>
                <w:color w:val="00000A"/>
                <w:sz w:val="20"/>
                <w:szCs w:val="10"/>
              </w:rPr>
              <w:t>2.</w:t>
            </w:r>
            <w:r w:rsidR="00FF50A7">
              <w:rPr>
                <w:rFonts w:eastAsia="Arial" w:cstheme="minorHAnsi"/>
                <w:color w:val="00000A"/>
                <w:sz w:val="20"/>
                <w:szCs w:val="10"/>
              </w:rPr>
              <w:t>1</w:t>
            </w:r>
            <w:r>
              <w:rPr>
                <w:rFonts w:eastAsia="Arial" w:cstheme="minorHAnsi"/>
                <w:color w:val="00000A"/>
                <w:sz w:val="20"/>
                <w:szCs w:val="10"/>
              </w:rPr>
              <w:t xml:space="preserve"> DU 02/12/</w:t>
            </w:r>
            <w:r w:rsidRPr="00F645D5">
              <w:rPr>
                <w:rFonts w:eastAsia="Arial" w:cstheme="minorHAnsi"/>
                <w:color w:val="00000A"/>
                <w:sz w:val="20"/>
                <w:szCs w:val="10"/>
              </w:rPr>
              <w:t>2020</w:t>
            </w:r>
          </w:p>
        </w:tc>
      </w:tr>
      <w:tr w:rsidR="00062338" w:rsidRPr="00F645D5" w14:paraId="73B9250A" w14:textId="77777777" w:rsidTr="00D13CE9">
        <w:tc>
          <w:tcPr>
            <w:tcW w:w="8188" w:type="dxa"/>
            <w:tcBorders>
              <w:left w:val="dashDotStroked" w:sz="24" w:space="0" w:color="auto"/>
            </w:tcBorders>
            <w:shd w:val="clear" w:color="auto" w:fill="auto"/>
          </w:tcPr>
          <w:p w14:paraId="603BDDCF" w14:textId="48945DE0" w:rsidR="00062338" w:rsidRPr="00F645D5" w:rsidRDefault="00062338" w:rsidP="00D13CE9">
            <w:pPr>
              <w:pBdr>
                <w:left w:val="dashDotStroked" w:sz="24" w:space="4" w:color="auto"/>
              </w:pBdr>
              <w:tabs>
                <w:tab w:val="left" w:pos="426"/>
                <w:tab w:val="left" w:pos="851"/>
              </w:tabs>
              <w:spacing w:line="276" w:lineRule="auto"/>
              <w:jc w:val="both"/>
              <w:rPr>
                <w:rFonts w:eastAsia="Arial" w:cstheme="minorHAnsi"/>
                <w:color w:val="00000A"/>
                <w:sz w:val="20"/>
                <w:szCs w:val="10"/>
              </w:rPr>
            </w:pPr>
          </w:p>
        </w:tc>
      </w:tr>
    </w:tbl>
    <w:bookmarkEnd w:id="0"/>
    <w:bookmarkEnd w:id="1"/>
    <w:p w14:paraId="43662EC6" w14:textId="77777777" w:rsidR="00D77D7F" w:rsidRPr="0018496E" w:rsidRDefault="00DF1C3A">
      <w:pPr>
        <w:keepNext/>
        <w:pageBreakBefore/>
        <w:numPr>
          <w:ilvl w:val="0"/>
          <w:numId w:val="1"/>
        </w:numPr>
        <w:suppressAutoHyphens/>
        <w:spacing w:after="240" w:line="240" w:lineRule="auto"/>
        <w:ind w:left="360" w:hanging="360"/>
        <w:jc w:val="both"/>
        <w:rPr>
          <w:rFonts w:eastAsia="Arial" w:cstheme="minorHAnsi"/>
          <w:b/>
          <w:color w:val="00000A"/>
          <w:sz w:val="28"/>
        </w:rPr>
      </w:pPr>
      <w:r w:rsidRPr="0018496E">
        <w:rPr>
          <w:rFonts w:eastAsia="Arial" w:cstheme="minorHAnsi"/>
          <w:b/>
          <w:color w:val="00000A"/>
          <w:sz w:val="28"/>
        </w:rPr>
        <w:lastRenderedPageBreak/>
        <w:t>Objet de la consultation</w:t>
      </w:r>
    </w:p>
    <w:p w14:paraId="421D45BC" w14:textId="3569A0AB"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t>La présente consultation a pour objet la passation d’un marc</w:t>
      </w:r>
      <w:r w:rsidR="00781694" w:rsidRPr="0018496E">
        <w:rPr>
          <w:rFonts w:eastAsia="Arial" w:cstheme="minorHAnsi"/>
          <w:color w:val="00000A"/>
        </w:rPr>
        <w:t xml:space="preserve">hé de Maîtrise d’œuvre pour la réalisation et l’installation d’un prototype de cuvelage écologique sur les canaux d’arrosage de Dorres et d’Ansanères, en Cerdagne (66). Le </w:t>
      </w:r>
      <w:r w:rsidR="00452260" w:rsidRPr="0018496E">
        <w:rPr>
          <w:rFonts w:eastAsia="Arial" w:cstheme="minorHAnsi"/>
          <w:color w:val="00000A"/>
        </w:rPr>
        <w:t>Parc naturel régional des Pyrénées catalanes</w:t>
      </w:r>
      <w:r w:rsidR="00781694" w:rsidRPr="0018496E">
        <w:rPr>
          <w:rFonts w:eastAsia="Arial" w:cstheme="minorHAnsi"/>
          <w:color w:val="00000A"/>
        </w:rPr>
        <w:t xml:space="preserve"> est maître d’ouvrage délégué des sections à cuveler via une convention passée avec les ASA concernées (ASA des Canaux de Dorres et ASA des Canaux d’irrigation d’Ur).</w:t>
      </w:r>
    </w:p>
    <w:p w14:paraId="78091509" w14:textId="77777777" w:rsidR="00D77D7F" w:rsidRPr="0018496E" w:rsidRDefault="00DF1C3A">
      <w:pPr>
        <w:suppressAutoHyphens/>
        <w:spacing w:line="360" w:lineRule="auto"/>
        <w:jc w:val="both"/>
        <w:rPr>
          <w:rFonts w:eastAsia="Arial" w:cstheme="minorHAnsi"/>
          <w:b/>
          <w:color w:val="00000A"/>
          <w:u w:val="single"/>
        </w:rPr>
      </w:pPr>
      <w:r w:rsidRPr="0018496E">
        <w:rPr>
          <w:rFonts w:eastAsia="Arial" w:cstheme="minorHAnsi"/>
          <w:b/>
          <w:color w:val="00000A"/>
          <w:u w:val="single"/>
        </w:rPr>
        <w:t>Article 1.1 – Acheteur Public</w:t>
      </w:r>
    </w:p>
    <w:p w14:paraId="0F78EF03" w14:textId="77777777" w:rsidR="00D77D7F" w:rsidRPr="0018496E" w:rsidRDefault="00DF1C3A">
      <w:pPr>
        <w:suppressAutoHyphens/>
        <w:spacing w:line="360" w:lineRule="auto"/>
        <w:jc w:val="both"/>
        <w:rPr>
          <w:rFonts w:eastAsia="Arial" w:cstheme="minorHAnsi"/>
          <w:color w:val="00000A"/>
        </w:rPr>
      </w:pPr>
      <w:r w:rsidRPr="0018496E">
        <w:rPr>
          <w:rFonts w:eastAsia="Arial" w:cstheme="minorHAnsi"/>
          <w:b/>
          <w:i/>
          <w:color w:val="00000A"/>
        </w:rPr>
        <w:t>Pouvoir Adjudicateur</w:t>
      </w:r>
      <w:r w:rsidRPr="0018496E">
        <w:rPr>
          <w:rFonts w:eastAsia="Arial" w:cstheme="minorHAnsi"/>
          <w:color w:val="00000A"/>
        </w:rPr>
        <w:t> :</w:t>
      </w:r>
    </w:p>
    <w:p w14:paraId="2D75F991" w14:textId="79F97AFC" w:rsidR="00D77D7F" w:rsidRPr="0018496E" w:rsidRDefault="00781694">
      <w:pPr>
        <w:suppressAutoHyphens/>
        <w:spacing w:line="360" w:lineRule="auto"/>
        <w:jc w:val="both"/>
        <w:rPr>
          <w:rFonts w:eastAsia="Arial" w:cstheme="minorHAnsi"/>
          <w:color w:val="00000A"/>
          <w:shd w:val="clear" w:color="auto" w:fill="FFFFFF"/>
        </w:rPr>
      </w:pPr>
      <w:r w:rsidRPr="0018496E">
        <w:rPr>
          <w:rFonts w:eastAsia="Arial" w:cstheme="minorHAnsi"/>
          <w:color w:val="00000A"/>
          <w:shd w:val="clear" w:color="auto" w:fill="FFFFFF"/>
        </w:rPr>
        <w:t xml:space="preserve">Madame la Présidente du </w:t>
      </w:r>
      <w:r w:rsidR="00452260" w:rsidRPr="0018496E">
        <w:rPr>
          <w:rFonts w:eastAsia="Arial" w:cstheme="minorHAnsi"/>
          <w:color w:val="00000A"/>
          <w:shd w:val="clear" w:color="auto" w:fill="FFFFFF"/>
        </w:rPr>
        <w:t>Parc naturel régional des Pyrénées catalanes</w:t>
      </w:r>
    </w:p>
    <w:p w14:paraId="21F4015A" w14:textId="77777777" w:rsidR="00D77D7F" w:rsidRPr="0018496E" w:rsidRDefault="00DF1C3A">
      <w:pPr>
        <w:suppressAutoHyphens/>
        <w:spacing w:line="360" w:lineRule="auto"/>
        <w:jc w:val="both"/>
        <w:rPr>
          <w:rFonts w:eastAsia="Arial" w:cstheme="minorHAnsi"/>
          <w:b/>
          <w:color w:val="00000A"/>
        </w:rPr>
      </w:pPr>
      <w:r w:rsidRPr="0018496E">
        <w:rPr>
          <w:rFonts w:eastAsia="Arial" w:cstheme="minorHAnsi"/>
          <w:b/>
          <w:color w:val="00000A"/>
        </w:rPr>
        <w:t>Adresse à laquelle les offres doivent être envoyées :</w:t>
      </w:r>
    </w:p>
    <w:p w14:paraId="28E48CB9" w14:textId="49ED4F68" w:rsidR="00D77D7F" w:rsidRPr="0018496E" w:rsidRDefault="00452260">
      <w:pPr>
        <w:suppressAutoHyphens/>
        <w:spacing w:line="360" w:lineRule="auto"/>
        <w:jc w:val="both"/>
        <w:rPr>
          <w:rFonts w:eastAsia="Arial" w:cstheme="minorHAnsi"/>
          <w:bCs/>
          <w:color w:val="00000A"/>
        </w:rPr>
      </w:pPr>
      <w:r w:rsidRPr="0018496E">
        <w:rPr>
          <w:rFonts w:eastAsia="Arial" w:cstheme="minorHAnsi"/>
          <w:bCs/>
          <w:color w:val="00000A"/>
        </w:rPr>
        <w:t>Parc naturel régional des Pyrénées catalanes</w:t>
      </w:r>
    </w:p>
    <w:p w14:paraId="62F7636E" w14:textId="77777777" w:rsidR="00D77D7F" w:rsidRPr="0018496E" w:rsidRDefault="00781694">
      <w:pPr>
        <w:suppressAutoHyphens/>
        <w:spacing w:line="360" w:lineRule="auto"/>
        <w:jc w:val="both"/>
        <w:rPr>
          <w:rFonts w:eastAsia="Arial" w:cstheme="minorHAnsi"/>
          <w:bCs/>
          <w:color w:val="00000A"/>
        </w:rPr>
      </w:pPr>
      <w:r w:rsidRPr="0018496E">
        <w:rPr>
          <w:rFonts w:eastAsia="Arial" w:cstheme="minorHAnsi"/>
          <w:bCs/>
          <w:color w:val="00000A"/>
        </w:rPr>
        <w:t>La Bastide</w:t>
      </w:r>
    </w:p>
    <w:p w14:paraId="47AE6514" w14:textId="77777777" w:rsidR="00D77D7F" w:rsidRPr="0018496E" w:rsidRDefault="00781694">
      <w:pPr>
        <w:suppressAutoHyphens/>
        <w:spacing w:line="360" w:lineRule="auto"/>
        <w:jc w:val="both"/>
        <w:rPr>
          <w:rFonts w:eastAsia="Arial" w:cstheme="minorHAnsi"/>
          <w:bCs/>
          <w:color w:val="00000A"/>
        </w:rPr>
      </w:pPr>
      <w:r w:rsidRPr="0018496E">
        <w:rPr>
          <w:rFonts w:eastAsia="Arial" w:cstheme="minorHAnsi"/>
          <w:bCs/>
          <w:color w:val="00000A"/>
        </w:rPr>
        <w:t>66360 OLETTE</w:t>
      </w:r>
    </w:p>
    <w:p w14:paraId="08687C3F" w14:textId="77777777" w:rsidR="00D77D7F" w:rsidRPr="0018496E" w:rsidRDefault="00DF1C3A">
      <w:pPr>
        <w:suppressAutoHyphens/>
        <w:spacing w:line="360" w:lineRule="auto"/>
        <w:jc w:val="both"/>
        <w:rPr>
          <w:rFonts w:eastAsia="Arial" w:cstheme="minorHAnsi"/>
          <w:b/>
          <w:color w:val="00000A"/>
          <w:u w:val="single"/>
        </w:rPr>
      </w:pPr>
      <w:r w:rsidRPr="0018496E">
        <w:rPr>
          <w:rFonts w:eastAsia="Arial" w:cstheme="minorHAnsi"/>
          <w:b/>
          <w:color w:val="00000A"/>
          <w:u w:val="single"/>
        </w:rPr>
        <w:t>Article 1.2 – Lieu d’exécution</w:t>
      </w:r>
    </w:p>
    <w:p w14:paraId="2B733768" w14:textId="77777777" w:rsidR="00D77D7F" w:rsidRPr="0018496E" w:rsidRDefault="00781694">
      <w:pPr>
        <w:suppressAutoHyphens/>
        <w:spacing w:line="360" w:lineRule="auto"/>
        <w:jc w:val="both"/>
        <w:rPr>
          <w:rFonts w:eastAsia="Arial" w:cstheme="minorHAnsi"/>
          <w:b/>
          <w:color w:val="00000A"/>
          <w:shd w:val="clear" w:color="auto" w:fill="FFFFFF"/>
        </w:rPr>
      </w:pPr>
      <w:r w:rsidRPr="0018496E">
        <w:rPr>
          <w:rFonts w:eastAsia="Arial" w:cstheme="minorHAnsi"/>
          <w:color w:val="00000A"/>
          <w:shd w:val="clear" w:color="auto" w:fill="FFFFFF"/>
        </w:rPr>
        <w:t>Communes de Dorres et Ur</w:t>
      </w:r>
    </w:p>
    <w:p w14:paraId="7E21654C" w14:textId="77777777" w:rsidR="00D77D7F" w:rsidRPr="0018496E" w:rsidRDefault="00D77D7F">
      <w:pPr>
        <w:suppressAutoHyphens/>
        <w:spacing w:line="360" w:lineRule="auto"/>
        <w:jc w:val="both"/>
        <w:rPr>
          <w:rFonts w:eastAsia="Arial" w:cstheme="minorHAnsi"/>
          <w:color w:val="00000A"/>
        </w:rPr>
      </w:pPr>
    </w:p>
    <w:p w14:paraId="6238109D" w14:textId="77777777" w:rsidR="00D77D7F" w:rsidRPr="0018496E" w:rsidRDefault="00DF1C3A">
      <w:pPr>
        <w:keepNext/>
        <w:numPr>
          <w:ilvl w:val="0"/>
          <w:numId w:val="2"/>
        </w:numPr>
        <w:suppressAutoHyphens/>
        <w:spacing w:after="240" w:line="240" w:lineRule="auto"/>
        <w:ind w:left="360" w:hanging="360"/>
        <w:jc w:val="both"/>
        <w:rPr>
          <w:rFonts w:eastAsia="Arial" w:cstheme="minorHAnsi"/>
          <w:b/>
          <w:color w:val="00000A"/>
          <w:sz w:val="28"/>
        </w:rPr>
      </w:pPr>
      <w:r w:rsidRPr="0018496E">
        <w:rPr>
          <w:rFonts w:eastAsia="Arial" w:cstheme="minorHAnsi"/>
          <w:b/>
          <w:color w:val="00000A"/>
          <w:sz w:val="28"/>
        </w:rPr>
        <w:t>Condition de la consultation</w:t>
      </w:r>
    </w:p>
    <w:p w14:paraId="1BE2488E" w14:textId="77777777" w:rsidR="00D77D7F" w:rsidRPr="0018496E" w:rsidRDefault="00DF1C3A">
      <w:pPr>
        <w:suppressAutoHyphens/>
        <w:spacing w:line="360" w:lineRule="auto"/>
        <w:jc w:val="both"/>
        <w:rPr>
          <w:rFonts w:eastAsia="Arial" w:cstheme="minorHAnsi"/>
          <w:b/>
          <w:color w:val="00000A"/>
          <w:u w:val="single"/>
        </w:rPr>
      </w:pPr>
      <w:r w:rsidRPr="0018496E">
        <w:rPr>
          <w:rFonts w:eastAsia="Arial" w:cstheme="minorHAnsi"/>
          <w:b/>
          <w:color w:val="00000A"/>
          <w:u w:val="single"/>
        </w:rPr>
        <w:t>2.1 – Étendue de la consultation</w:t>
      </w:r>
    </w:p>
    <w:p w14:paraId="53062A2E" w14:textId="77777777"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t xml:space="preserve">La présente consultation est lancée en procédure adaptée en </w:t>
      </w:r>
      <w:r w:rsidR="003B4E9C" w:rsidRPr="0018496E">
        <w:rPr>
          <w:rFonts w:eastAsia="Arial" w:cstheme="minorHAnsi"/>
          <w:color w:val="00000A"/>
        </w:rPr>
        <w:t>application des dispositions de</w:t>
      </w:r>
      <w:r w:rsidRPr="0018496E">
        <w:rPr>
          <w:rFonts w:eastAsia="Arial" w:cstheme="minorHAnsi"/>
          <w:color w:val="00000A"/>
        </w:rPr>
        <w:t xml:space="preserve"> </w:t>
      </w:r>
      <w:r w:rsidR="003B4E9C" w:rsidRPr="0018496E">
        <w:rPr>
          <w:rFonts w:cstheme="minorHAnsi"/>
        </w:rPr>
        <w:t>l'ordonnance n°2015-899 du 23 juillet 2015 relative aux marchés publics et son décret d’applic</w:t>
      </w:r>
      <w:r w:rsidR="00F35D4C" w:rsidRPr="0018496E">
        <w:rPr>
          <w:rFonts w:cstheme="minorHAnsi"/>
        </w:rPr>
        <w:t>ation n°2016-360 du 25 mars 2016</w:t>
      </w:r>
      <w:r w:rsidRPr="0018496E">
        <w:rPr>
          <w:rFonts w:eastAsia="Arial" w:cstheme="minorHAnsi"/>
          <w:color w:val="00000A"/>
        </w:rPr>
        <w:t>.</w:t>
      </w:r>
    </w:p>
    <w:p w14:paraId="2E8D0233" w14:textId="77777777" w:rsidR="00D77D7F" w:rsidRPr="0018496E" w:rsidRDefault="00DF1C3A">
      <w:pPr>
        <w:suppressAutoHyphens/>
        <w:spacing w:line="360" w:lineRule="auto"/>
        <w:jc w:val="both"/>
        <w:rPr>
          <w:rFonts w:eastAsia="Arial" w:cstheme="minorHAnsi"/>
          <w:b/>
          <w:color w:val="00000A"/>
          <w:u w:val="single"/>
        </w:rPr>
      </w:pPr>
      <w:r w:rsidRPr="0018496E">
        <w:rPr>
          <w:rFonts w:eastAsia="Arial" w:cstheme="minorHAnsi"/>
          <w:b/>
          <w:color w:val="00000A"/>
          <w:u w:val="single"/>
        </w:rPr>
        <w:t>2.1.1 – Décomposition de la consultation</w:t>
      </w:r>
    </w:p>
    <w:p w14:paraId="729A300C" w14:textId="77777777" w:rsidR="00D77D7F" w:rsidRPr="0018496E" w:rsidRDefault="00DF1C3A">
      <w:pPr>
        <w:suppressAutoHyphens/>
        <w:spacing w:line="360" w:lineRule="auto"/>
        <w:jc w:val="both"/>
        <w:rPr>
          <w:rFonts w:eastAsia="Arial" w:cstheme="minorHAnsi"/>
          <w:b/>
          <w:color w:val="00000A"/>
        </w:rPr>
      </w:pPr>
      <w:r w:rsidRPr="0018496E">
        <w:rPr>
          <w:rFonts w:eastAsia="Arial" w:cstheme="minorHAnsi"/>
          <w:color w:val="00000A"/>
        </w:rPr>
        <w:t>La présente consultation n’est pas allotie.</w:t>
      </w:r>
    </w:p>
    <w:p w14:paraId="20322E2D" w14:textId="77777777" w:rsidR="00D77D7F" w:rsidRPr="0018496E" w:rsidRDefault="00DF1C3A">
      <w:pPr>
        <w:suppressAutoHyphens/>
        <w:spacing w:line="360" w:lineRule="auto"/>
        <w:jc w:val="both"/>
        <w:rPr>
          <w:rFonts w:eastAsia="Arial" w:cstheme="minorHAnsi"/>
          <w:b/>
          <w:color w:val="00000A"/>
          <w:u w:val="single"/>
        </w:rPr>
      </w:pPr>
      <w:r w:rsidRPr="0018496E">
        <w:rPr>
          <w:rFonts w:eastAsia="Arial" w:cstheme="minorHAnsi"/>
          <w:b/>
          <w:color w:val="00000A"/>
          <w:u w:val="single"/>
        </w:rPr>
        <w:t>2.2 – Conditions de participation des candidats</w:t>
      </w:r>
    </w:p>
    <w:p w14:paraId="40224AE4" w14:textId="77777777"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t>Les candidats peuvent présenter une offre en qualité de candidats individuels et en qualité de membres d’un ou plusieurs groupements.</w:t>
      </w:r>
    </w:p>
    <w:p w14:paraId="7E9FDECC" w14:textId="77777777"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t>Le groupement est conjoint lorsque chacun des opérateurs économiques membres du groupement s’engage à exécuter la ou les prestations qui sont susceptibles de lui être attribuées dans le marché. Dans ce cas, l’acte d’engagement est un document unique qui indique le montant et la répartition détaillée des prestations que chacun des membres du groupement s’engage à exécuter.</w:t>
      </w:r>
    </w:p>
    <w:p w14:paraId="56332D5F" w14:textId="77777777"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lastRenderedPageBreak/>
        <w:t>Le groupement est solidaire lorsque chacun des opérateurs économiques membres du groupement est engagé financièrement pour la totalité du marché. Dans ce cas, l’acte d’engagement est un document unique qui indique le montant total du marché et l’ensemble des prestations que les membres du groupement s’engagent solidairement à réaliser.</w:t>
      </w:r>
    </w:p>
    <w:p w14:paraId="046079B2" w14:textId="77777777"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t>Dans les deux formes de groupements, l’un des opérateurs économiques membres du groupement, désigné dans l’acte d’engagement comme mandataire, représente des membres vis-à-vis du pouvoir adjudicateur, et coordonne les prestations des membres du groupement.</w:t>
      </w:r>
    </w:p>
    <w:p w14:paraId="04294F86" w14:textId="77777777"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t>Si le marché le prévoit, le mandataire du groupement conjoint est solidaire, pour l’exécution du marché, de chacun des membres du groupement pour ses obligations contractuelles à l’égard du pouvoir adjudicateur.</w:t>
      </w:r>
    </w:p>
    <w:p w14:paraId="3FDC8173" w14:textId="77777777"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t>En cas de groupement, la forme souhaitée par le pouvoir adjudicateur est un groupement solidaire. Si le groupement attributaire du marché est de forme différente, il se doit d’assurer sa transformation pour se conformer au souhait du pouvoir adjudicateur tel qu’il est indiqué ci-dessus.</w:t>
      </w:r>
    </w:p>
    <w:p w14:paraId="095EF458" w14:textId="77777777"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t>L’offre, qu’elle soit présentée par une seule entreprise ou par un groupement, devra indiquer tous les sous-traitants connus lors du dépôt. Elle devra également indiquer les prestations (et leur montant) dont la sous-traitance est envisagée, la dénomination et la qualité des sous-traitants qui l’exécuteront à la place du titulaire, sauf lorsque le montant est inférieur à 600 Euros TTC.</w:t>
      </w:r>
    </w:p>
    <w:p w14:paraId="1AD08619" w14:textId="77777777" w:rsidR="003B4E9C" w:rsidRPr="0018496E" w:rsidRDefault="00DF1C3A">
      <w:pPr>
        <w:suppressAutoHyphens/>
        <w:spacing w:line="360" w:lineRule="auto"/>
        <w:jc w:val="both"/>
        <w:rPr>
          <w:rFonts w:eastAsia="Arial" w:cstheme="minorHAnsi"/>
          <w:color w:val="00000A"/>
        </w:rPr>
      </w:pPr>
      <w:r w:rsidRPr="0018496E">
        <w:rPr>
          <w:rFonts w:eastAsia="Arial" w:cstheme="minorHAnsi"/>
          <w:color w:val="00000A"/>
        </w:rPr>
        <w:t>Le même mandataire ne peut représenter plus d’un groupement.</w:t>
      </w:r>
    </w:p>
    <w:p w14:paraId="4CB5346A" w14:textId="77777777" w:rsidR="00D77D7F" w:rsidRPr="0018496E" w:rsidRDefault="00DF1C3A">
      <w:pPr>
        <w:suppressAutoHyphens/>
        <w:spacing w:line="360" w:lineRule="auto"/>
        <w:jc w:val="both"/>
        <w:rPr>
          <w:rFonts w:eastAsia="Arial" w:cstheme="minorHAnsi"/>
          <w:color w:val="00000A"/>
          <w:u w:val="single"/>
        </w:rPr>
      </w:pPr>
      <w:r w:rsidRPr="0018496E">
        <w:rPr>
          <w:rFonts w:eastAsia="Arial" w:cstheme="minorHAnsi"/>
          <w:b/>
          <w:color w:val="00000A"/>
          <w:u w:val="single"/>
        </w:rPr>
        <w:t>2.3 – Nomenclature communautaire</w:t>
      </w:r>
    </w:p>
    <w:p w14:paraId="5EA89D59" w14:textId="77777777" w:rsidR="003B4E9C" w:rsidRPr="0018496E" w:rsidRDefault="00DF1C3A">
      <w:pPr>
        <w:suppressAutoHyphens/>
        <w:spacing w:line="360" w:lineRule="auto"/>
        <w:jc w:val="both"/>
        <w:rPr>
          <w:rFonts w:eastAsia="Arial" w:cstheme="minorHAnsi"/>
          <w:color w:val="00000A"/>
          <w:u w:val="single"/>
        </w:rPr>
      </w:pPr>
      <w:r w:rsidRPr="0018496E">
        <w:rPr>
          <w:rFonts w:eastAsia="Arial" w:cstheme="minorHAnsi"/>
          <w:color w:val="00000A"/>
          <w:u w:val="single"/>
        </w:rPr>
        <w:t xml:space="preserve">Sans objet </w:t>
      </w:r>
    </w:p>
    <w:p w14:paraId="05A94D2E" w14:textId="77777777" w:rsidR="00D77D7F" w:rsidRPr="0018496E" w:rsidRDefault="00DF1C3A">
      <w:pPr>
        <w:suppressAutoHyphens/>
        <w:spacing w:line="360" w:lineRule="auto"/>
        <w:jc w:val="both"/>
        <w:rPr>
          <w:rFonts w:eastAsia="Arial" w:cstheme="minorHAnsi"/>
          <w:b/>
          <w:color w:val="00000A"/>
          <w:u w:val="single"/>
        </w:rPr>
      </w:pPr>
      <w:r w:rsidRPr="0018496E">
        <w:rPr>
          <w:rFonts w:eastAsia="Arial" w:cstheme="minorHAnsi"/>
          <w:b/>
          <w:color w:val="00000A"/>
          <w:u w:val="single"/>
        </w:rPr>
        <w:t>2.4  Délais d’exécution</w:t>
      </w:r>
    </w:p>
    <w:p w14:paraId="4B029C20" w14:textId="77777777"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t>Le délai global d’exécution est fixé dans l’acte d’engagement.</w:t>
      </w:r>
    </w:p>
    <w:p w14:paraId="47015F99" w14:textId="77777777" w:rsidR="00D77D7F" w:rsidRPr="0018496E" w:rsidRDefault="00DF1C3A">
      <w:pPr>
        <w:suppressAutoHyphens/>
        <w:spacing w:line="360" w:lineRule="auto"/>
        <w:jc w:val="both"/>
        <w:rPr>
          <w:rFonts w:eastAsia="Arial" w:cstheme="minorHAnsi"/>
          <w:b/>
          <w:color w:val="00000A"/>
          <w:u w:val="single"/>
        </w:rPr>
      </w:pPr>
      <w:r w:rsidRPr="0018496E">
        <w:rPr>
          <w:rFonts w:eastAsia="Arial" w:cstheme="minorHAnsi"/>
          <w:b/>
          <w:color w:val="00000A"/>
          <w:u w:val="single"/>
        </w:rPr>
        <w:t>2.5  Variantes et options</w:t>
      </w:r>
    </w:p>
    <w:p w14:paraId="1ABD4F25" w14:textId="77777777"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t>Il n’est pas prévu ni de variante ni d’option.</w:t>
      </w:r>
    </w:p>
    <w:p w14:paraId="6B91FAC2" w14:textId="77777777" w:rsidR="00D77D7F" w:rsidRPr="0018496E" w:rsidRDefault="00DF1C3A">
      <w:pPr>
        <w:suppressAutoHyphens/>
        <w:spacing w:line="360" w:lineRule="auto"/>
        <w:jc w:val="both"/>
        <w:rPr>
          <w:rFonts w:eastAsia="Arial" w:cstheme="minorHAnsi"/>
          <w:b/>
          <w:color w:val="00000A"/>
          <w:u w:val="single"/>
        </w:rPr>
      </w:pPr>
      <w:r w:rsidRPr="0018496E">
        <w:rPr>
          <w:rFonts w:eastAsia="Arial" w:cstheme="minorHAnsi"/>
          <w:b/>
          <w:color w:val="00000A"/>
          <w:u w:val="single"/>
        </w:rPr>
        <w:t>2.6  Délai minimal de maintien des offres</w:t>
      </w:r>
    </w:p>
    <w:p w14:paraId="5A4DC6C8" w14:textId="77777777"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t xml:space="preserve">Le délai minimal pendant lequel le soumissionnaire est tenu de maintenir son offre est de   </w:t>
      </w:r>
      <w:r w:rsidRPr="0018496E">
        <w:rPr>
          <w:rFonts w:eastAsia="Arial" w:cstheme="minorHAnsi"/>
          <w:b/>
          <w:color w:val="00000A"/>
        </w:rPr>
        <w:t>120 jours</w:t>
      </w:r>
      <w:r w:rsidRPr="0018496E">
        <w:rPr>
          <w:rFonts w:eastAsia="Arial" w:cstheme="minorHAnsi"/>
          <w:color w:val="00000A"/>
        </w:rPr>
        <w:t xml:space="preserve"> à compter de la date limite de remises des offres.</w:t>
      </w:r>
    </w:p>
    <w:p w14:paraId="74CFCC7B" w14:textId="77777777" w:rsidR="00D77D7F" w:rsidRPr="0018496E" w:rsidRDefault="00DF1C3A">
      <w:pPr>
        <w:suppressAutoHyphens/>
        <w:spacing w:line="360" w:lineRule="auto"/>
        <w:jc w:val="both"/>
        <w:rPr>
          <w:rFonts w:eastAsia="Arial" w:cstheme="minorHAnsi"/>
          <w:b/>
          <w:color w:val="00000A"/>
          <w:u w:val="single"/>
        </w:rPr>
      </w:pPr>
      <w:r w:rsidRPr="0018496E">
        <w:rPr>
          <w:rFonts w:eastAsia="Arial" w:cstheme="minorHAnsi"/>
          <w:b/>
          <w:color w:val="00000A"/>
          <w:u w:val="single"/>
        </w:rPr>
        <w:t>2.7  Mode de règlement du marché et modalités de financement</w:t>
      </w:r>
    </w:p>
    <w:p w14:paraId="62E4851D" w14:textId="77777777"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t>Les prestations, objet du présent marché, sont rémunérées dans les conditions fixées par les règles de la comptabilité publique.</w:t>
      </w:r>
    </w:p>
    <w:p w14:paraId="73D3A23E" w14:textId="7C715BAC"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lastRenderedPageBreak/>
        <w:t xml:space="preserve">Les sommes dues au titulaire sont payées dans le délai global de </w:t>
      </w:r>
      <w:r w:rsidRPr="0018496E">
        <w:rPr>
          <w:rFonts w:eastAsia="Arial" w:cstheme="minorHAnsi"/>
          <w:b/>
          <w:color w:val="00000A"/>
        </w:rPr>
        <w:t>30 jours</w:t>
      </w:r>
      <w:r w:rsidRPr="0018496E">
        <w:rPr>
          <w:rFonts w:eastAsia="Arial" w:cstheme="minorHAnsi"/>
          <w:color w:val="00000A"/>
        </w:rPr>
        <w:t>. Ce délai court à compter de la date de réception de la demande de paiement du titulaire par le maître de l’ouvrage.</w:t>
      </w:r>
    </w:p>
    <w:p w14:paraId="19041644" w14:textId="77777777"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t>En cas de dépassement de ce délai, le calcul des intérêts moratoires est égal au taux d’intérêt de la principale facilité de refinancement appliquée par la Banque Centrale Européenne à son opérateur de refinancement principal la plus récente effectuée avant le premier jour de calendrier du semestre de l’année civile au cours duquel les intérêts moratoires ont commencé à courir, majoré de huit points.</w:t>
      </w:r>
    </w:p>
    <w:p w14:paraId="4CD6FE5A" w14:textId="77777777" w:rsidR="00D77D7F" w:rsidRPr="0018496E" w:rsidRDefault="00D77D7F">
      <w:pPr>
        <w:suppressAutoHyphens/>
        <w:spacing w:line="360" w:lineRule="auto"/>
        <w:jc w:val="both"/>
        <w:rPr>
          <w:rFonts w:eastAsia="Arial" w:cstheme="minorHAnsi"/>
          <w:color w:val="00000A"/>
        </w:rPr>
      </w:pPr>
    </w:p>
    <w:p w14:paraId="6EE89FC1" w14:textId="77777777" w:rsidR="00D77D7F" w:rsidRPr="0018496E" w:rsidRDefault="00DF1C3A">
      <w:pPr>
        <w:keepNext/>
        <w:numPr>
          <w:ilvl w:val="0"/>
          <w:numId w:val="3"/>
        </w:numPr>
        <w:suppressAutoHyphens/>
        <w:spacing w:after="240" w:line="240" w:lineRule="auto"/>
        <w:ind w:left="360" w:hanging="360"/>
        <w:jc w:val="both"/>
        <w:rPr>
          <w:rFonts w:eastAsia="Arial" w:cstheme="minorHAnsi"/>
          <w:b/>
          <w:color w:val="00000A"/>
          <w:sz w:val="28"/>
        </w:rPr>
      </w:pPr>
      <w:r w:rsidRPr="0018496E">
        <w:rPr>
          <w:rFonts w:eastAsia="Arial" w:cstheme="minorHAnsi"/>
          <w:b/>
          <w:color w:val="00000A"/>
          <w:sz w:val="28"/>
        </w:rPr>
        <w:t>Contenu du dossier de consultation</w:t>
      </w:r>
    </w:p>
    <w:p w14:paraId="6D459FE1" w14:textId="77777777"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t>Le dossier de consultation contient les pièces suivantes :</w:t>
      </w:r>
    </w:p>
    <w:p w14:paraId="231362D1" w14:textId="77777777" w:rsidR="00D77D7F" w:rsidRPr="0018496E" w:rsidRDefault="00DF1C3A">
      <w:pPr>
        <w:numPr>
          <w:ilvl w:val="0"/>
          <w:numId w:val="4"/>
        </w:numPr>
        <w:suppressAutoHyphens/>
        <w:spacing w:line="360" w:lineRule="auto"/>
        <w:ind w:left="720" w:hanging="360"/>
        <w:jc w:val="both"/>
        <w:rPr>
          <w:rFonts w:eastAsia="Arial" w:cstheme="minorHAnsi"/>
          <w:color w:val="00000A"/>
        </w:rPr>
      </w:pPr>
      <w:r w:rsidRPr="0018496E">
        <w:rPr>
          <w:rFonts w:eastAsia="Arial" w:cstheme="minorHAnsi"/>
          <w:color w:val="00000A"/>
        </w:rPr>
        <w:t>Le règlement de la consultation (RC)</w:t>
      </w:r>
    </w:p>
    <w:p w14:paraId="39C2AAF1" w14:textId="77777777" w:rsidR="00D77D7F" w:rsidRPr="0018496E" w:rsidRDefault="00DF1C3A">
      <w:pPr>
        <w:numPr>
          <w:ilvl w:val="0"/>
          <w:numId w:val="4"/>
        </w:numPr>
        <w:suppressAutoHyphens/>
        <w:spacing w:line="360" w:lineRule="auto"/>
        <w:ind w:left="720" w:hanging="360"/>
        <w:jc w:val="both"/>
        <w:rPr>
          <w:rFonts w:eastAsia="Arial" w:cstheme="minorHAnsi"/>
          <w:color w:val="00000A"/>
        </w:rPr>
      </w:pPr>
      <w:r w:rsidRPr="0018496E">
        <w:rPr>
          <w:rFonts w:eastAsia="Arial" w:cstheme="minorHAnsi"/>
          <w:color w:val="00000A"/>
        </w:rPr>
        <w:t>L’acte d’engagement (AE)</w:t>
      </w:r>
    </w:p>
    <w:p w14:paraId="7C24B02C" w14:textId="77777777" w:rsidR="00D77D7F" w:rsidRPr="0018496E" w:rsidRDefault="00DF1C3A">
      <w:pPr>
        <w:numPr>
          <w:ilvl w:val="0"/>
          <w:numId w:val="4"/>
        </w:numPr>
        <w:suppressAutoHyphens/>
        <w:spacing w:line="360" w:lineRule="auto"/>
        <w:ind w:left="720" w:hanging="360"/>
        <w:jc w:val="both"/>
        <w:rPr>
          <w:rFonts w:eastAsia="Arial" w:cstheme="minorHAnsi"/>
          <w:color w:val="00000A"/>
        </w:rPr>
      </w:pPr>
      <w:r w:rsidRPr="0018496E">
        <w:rPr>
          <w:rFonts w:eastAsia="Arial" w:cstheme="minorHAnsi"/>
          <w:color w:val="00000A"/>
        </w:rPr>
        <w:t>Le cahier des clauses administratives particulières (CCAP)</w:t>
      </w:r>
    </w:p>
    <w:p w14:paraId="268772E9" w14:textId="77777777" w:rsidR="00D77D7F" w:rsidRPr="0018496E" w:rsidRDefault="00781694">
      <w:pPr>
        <w:numPr>
          <w:ilvl w:val="0"/>
          <w:numId w:val="4"/>
        </w:numPr>
        <w:suppressAutoHyphens/>
        <w:spacing w:line="360" w:lineRule="auto"/>
        <w:ind w:left="720" w:hanging="360"/>
        <w:jc w:val="both"/>
        <w:rPr>
          <w:rFonts w:eastAsia="Arial" w:cstheme="minorHAnsi"/>
          <w:color w:val="00000A"/>
        </w:rPr>
      </w:pPr>
      <w:r w:rsidRPr="0018496E">
        <w:rPr>
          <w:rFonts w:eastAsia="Arial" w:cstheme="minorHAnsi"/>
          <w:color w:val="00000A"/>
        </w:rPr>
        <w:t>Le cahier des clauses techniques particulières (CCTP)</w:t>
      </w:r>
    </w:p>
    <w:p w14:paraId="35500FEA" w14:textId="77777777"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t>Le maître de l’ouvrage se réserve le droit d’apporter des modifications de détail au dossier de consultation. Ces modifications doivent être reçues par les candidats au plus tard 7 jours avant la date limite de réception des offres. Les candidats doivent alors répondre sur la base du dossier modifié sans pouvoir n’élever aucune réclamation à ce sujet.</w:t>
      </w:r>
    </w:p>
    <w:p w14:paraId="5B7F517B" w14:textId="77777777"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t>Si, pendant l’étude du dossier par les candidats, la date limite de réception des offres est reportée, la disposition précédente est applicable en fonction de cette nouvelle date.</w:t>
      </w:r>
    </w:p>
    <w:p w14:paraId="3E65D4D8" w14:textId="77777777" w:rsidR="00D77D7F" w:rsidRPr="0018496E" w:rsidRDefault="00D77D7F">
      <w:pPr>
        <w:suppressAutoHyphens/>
        <w:spacing w:line="360" w:lineRule="auto"/>
        <w:jc w:val="both"/>
        <w:rPr>
          <w:rFonts w:eastAsia="Arial" w:cstheme="minorHAnsi"/>
          <w:color w:val="00000A"/>
        </w:rPr>
      </w:pPr>
    </w:p>
    <w:p w14:paraId="63A3314B" w14:textId="77777777" w:rsidR="00D77D7F" w:rsidRPr="0018496E" w:rsidRDefault="00DF1C3A">
      <w:pPr>
        <w:keepNext/>
        <w:numPr>
          <w:ilvl w:val="0"/>
          <w:numId w:val="5"/>
        </w:numPr>
        <w:suppressAutoHyphens/>
        <w:spacing w:after="240" w:line="240" w:lineRule="auto"/>
        <w:ind w:left="360" w:hanging="360"/>
        <w:jc w:val="both"/>
        <w:rPr>
          <w:rFonts w:eastAsia="Arial" w:cstheme="minorHAnsi"/>
          <w:b/>
          <w:color w:val="00000A"/>
          <w:sz w:val="28"/>
        </w:rPr>
      </w:pPr>
      <w:r w:rsidRPr="0018496E">
        <w:rPr>
          <w:rFonts w:eastAsia="Arial" w:cstheme="minorHAnsi"/>
          <w:b/>
          <w:color w:val="00000A"/>
          <w:sz w:val="28"/>
        </w:rPr>
        <w:t>Présentation des candidatures et des offres</w:t>
      </w:r>
    </w:p>
    <w:p w14:paraId="06A6E763" w14:textId="77777777"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t>Le dossier de consultation des entreprises est remis gratuitement à chaque candidat. Les candidatures et les offres des candidats sont entièrement rédigées en langue française et exprimées en Euros (€).</w:t>
      </w:r>
    </w:p>
    <w:p w14:paraId="4C076BF9" w14:textId="004FBB0A" w:rsidR="00D77D7F" w:rsidRPr="0018496E" w:rsidRDefault="00DF1C3A">
      <w:pPr>
        <w:suppressAutoHyphens/>
        <w:spacing w:line="360" w:lineRule="auto"/>
        <w:jc w:val="both"/>
        <w:rPr>
          <w:rFonts w:eastAsia="Arial" w:cstheme="minorHAnsi"/>
          <w:color w:val="00000A"/>
        </w:rPr>
      </w:pPr>
      <w:r w:rsidRPr="0018496E">
        <w:rPr>
          <w:rFonts w:eastAsia="Arial" w:cstheme="minorHAnsi"/>
          <w:b/>
          <w:color w:val="00000A"/>
          <w:u w:val="single"/>
        </w:rPr>
        <w:t xml:space="preserve">5.1 </w:t>
      </w:r>
      <w:r w:rsidR="00452260" w:rsidRPr="0018496E">
        <w:rPr>
          <w:rFonts w:eastAsia="Arial" w:cstheme="minorHAnsi"/>
          <w:b/>
          <w:color w:val="00000A"/>
          <w:u w:val="single"/>
        </w:rPr>
        <w:t>Pièces</w:t>
      </w:r>
      <w:r w:rsidRPr="0018496E">
        <w:rPr>
          <w:rFonts w:eastAsia="Arial" w:cstheme="minorHAnsi"/>
          <w:b/>
          <w:color w:val="00000A"/>
          <w:u w:val="single"/>
        </w:rPr>
        <w:t xml:space="preserve"> de la candidature</w:t>
      </w:r>
    </w:p>
    <w:p w14:paraId="53C61356" w14:textId="77777777"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t>Le dossier à remettre par les candidats doit être placé sous enveloppe cachetée et doit contenir les pièces suivantes :</w:t>
      </w:r>
    </w:p>
    <w:p w14:paraId="70E0A8F3" w14:textId="77777777" w:rsidR="00D77D7F" w:rsidRPr="0018496E" w:rsidRDefault="00DF1C3A">
      <w:pPr>
        <w:numPr>
          <w:ilvl w:val="0"/>
          <w:numId w:val="6"/>
        </w:numPr>
        <w:suppressAutoHyphens/>
        <w:spacing w:line="360" w:lineRule="auto"/>
        <w:ind w:left="720" w:hanging="360"/>
        <w:jc w:val="both"/>
        <w:rPr>
          <w:rFonts w:eastAsia="Arial" w:cstheme="minorHAnsi"/>
          <w:color w:val="00000A"/>
        </w:rPr>
      </w:pPr>
      <w:r w:rsidRPr="0018496E">
        <w:rPr>
          <w:rFonts w:eastAsia="Arial" w:cstheme="minorHAnsi"/>
          <w:color w:val="00000A"/>
        </w:rPr>
        <w:t>Au titre de la candidature :</w:t>
      </w:r>
      <w:r w:rsidRPr="0018496E">
        <w:rPr>
          <w:rFonts w:eastAsia="Arial" w:cstheme="minorHAnsi"/>
          <w:color w:val="00000A"/>
        </w:rPr>
        <w:tab/>
      </w:r>
    </w:p>
    <w:p w14:paraId="75BE62E4" w14:textId="29A592AB" w:rsidR="00D77D7F" w:rsidRPr="0018496E" w:rsidRDefault="00452260">
      <w:pPr>
        <w:numPr>
          <w:ilvl w:val="0"/>
          <w:numId w:val="6"/>
        </w:numPr>
        <w:suppressAutoHyphens/>
        <w:spacing w:line="360" w:lineRule="auto"/>
        <w:ind w:left="1428" w:hanging="360"/>
        <w:jc w:val="both"/>
        <w:rPr>
          <w:rFonts w:eastAsia="Arial" w:cstheme="minorHAnsi"/>
          <w:color w:val="00000A"/>
        </w:rPr>
      </w:pPr>
      <w:r w:rsidRPr="0018496E">
        <w:rPr>
          <w:rFonts w:eastAsia="Arial" w:cstheme="minorHAnsi"/>
          <w:color w:val="00000A"/>
        </w:rPr>
        <w:t>Les déclarations</w:t>
      </w:r>
      <w:r w:rsidR="00DF1C3A" w:rsidRPr="0018496E">
        <w:rPr>
          <w:rFonts w:eastAsia="Arial" w:cstheme="minorHAnsi"/>
          <w:color w:val="00000A"/>
        </w:rPr>
        <w:t xml:space="preserve"> et attestations suivantes prévus a</w:t>
      </w:r>
      <w:r w:rsidR="003B4E9C" w:rsidRPr="0018496E">
        <w:rPr>
          <w:rFonts w:cstheme="minorHAnsi"/>
        </w:rPr>
        <w:t xml:space="preserve"> l'ordonnance n°2015-899 du 23 juillet 2015 relative aux marchés publics et son décret d’application n°2016-360 du 25 mars 2016</w:t>
      </w:r>
    </w:p>
    <w:p w14:paraId="23E4C555" w14:textId="77777777" w:rsidR="00D77D7F" w:rsidRPr="0018496E" w:rsidRDefault="00DF1C3A">
      <w:pPr>
        <w:suppressAutoHyphens/>
        <w:spacing w:line="360" w:lineRule="auto"/>
        <w:ind w:left="708" w:firstLine="708"/>
        <w:jc w:val="both"/>
        <w:rPr>
          <w:rFonts w:eastAsia="Arial" w:cstheme="minorHAnsi"/>
          <w:color w:val="00000A"/>
        </w:rPr>
      </w:pPr>
      <w:r w:rsidRPr="0018496E">
        <w:rPr>
          <w:rFonts w:eastAsia="Arial" w:cstheme="minorHAnsi"/>
          <w:color w:val="00000A"/>
        </w:rPr>
        <w:lastRenderedPageBreak/>
        <w:t>*</w:t>
      </w:r>
      <w:r w:rsidRPr="0018496E">
        <w:rPr>
          <w:rFonts w:eastAsia="Arial" w:cstheme="minorHAnsi"/>
          <w:color w:val="00000A"/>
        </w:rPr>
        <w:tab/>
        <w:t>La déclaration d’intention de soumissionner DC1 ou forme libre</w:t>
      </w:r>
    </w:p>
    <w:p w14:paraId="1A731523" w14:textId="77777777" w:rsidR="00D77D7F" w:rsidRPr="0018496E" w:rsidRDefault="00DF1C3A">
      <w:pPr>
        <w:suppressAutoHyphens/>
        <w:spacing w:line="360" w:lineRule="auto"/>
        <w:ind w:left="708" w:firstLine="708"/>
        <w:jc w:val="both"/>
        <w:rPr>
          <w:rFonts w:eastAsia="Arial" w:cstheme="minorHAnsi"/>
          <w:color w:val="00000A"/>
        </w:rPr>
      </w:pPr>
      <w:r w:rsidRPr="0018496E">
        <w:rPr>
          <w:rFonts w:eastAsia="Arial" w:cstheme="minorHAnsi"/>
          <w:color w:val="00000A"/>
        </w:rPr>
        <w:t>*</w:t>
      </w:r>
      <w:r w:rsidRPr="0018496E">
        <w:rPr>
          <w:rFonts w:eastAsia="Arial" w:cstheme="minorHAnsi"/>
          <w:color w:val="00000A"/>
        </w:rPr>
        <w:tab/>
        <w:t>La déclaration du candidat DC2,</w:t>
      </w:r>
    </w:p>
    <w:p w14:paraId="4BFEAF97" w14:textId="77777777" w:rsidR="00D77D7F" w:rsidRPr="0018496E" w:rsidRDefault="00DF1C3A">
      <w:pPr>
        <w:suppressAutoHyphens/>
        <w:spacing w:line="360" w:lineRule="auto"/>
        <w:ind w:left="2124" w:hanging="708"/>
        <w:jc w:val="both"/>
        <w:rPr>
          <w:rFonts w:eastAsia="Arial" w:cstheme="minorHAnsi"/>
          <w:color w:val="00000A"/>
        </w:rPr>
      </w:pPr>
      <w:r w:rsidRPr="0018496E">
        <w:rPr>
          <w:rFonts w:eastAsia="Arial" w:cstheme="minorHAnsi"/>
          <w:color w:val="00000A"/>
        </w:rPr>
        <w:t>*</w:t>
      </w:r>
      <w:r w:rsidRPr="0018496E">
        <w:rPr>
          <w:rFonts w:eastAsia="Arial" w:cstheme="minorHAnsi"/>
          <w:color w:val="00000A"/>
        </w:rPr>
        <w:tab/>
        <w:t>Si le candidat est en redressement judiciaire, la copie du ou des jugeme</w:t>
      </w:r>
      <w:r w:rsidR="00127AAB" w:rsidRPr="0018496E">
        <w:rPr>
          <w:rFonts w:eastAsia="Arial" w:cstheme="minorHAnsi"/>
          <w:color w:val="00000A"/>
        </w:rPr>
        <w:t>nts prononcés. Déclaration sur l</w:t>
      </w:r>
      <w:r w:rsidRPr="0018496E">
        <w:rPr>
          <w:rFonts w:eastAsia="Arial" w:cstheme="minorHAnsi"/>
          <w:color w:val="00000A"/>
        </w:rPr>
        <w:t>'honneur p</w:t>
      </w:r>
      <w:r w:rsidR="00BD40AA" w:rsidRPr="0018496E">
        <w:rPr>
          <w:rFonts w:eastAsia="Arial" w:cstheme="minorHAnsi"/>
          <w:color w:val="00000A"/>
        </w:rPr>
        <w:t>our justifier que le candidat n</w:t>
      </w:r>
      <w:r w:rsidRPr="0018496E">
        <w:rPr>
          <w:rFonts w:eastAsia="Arial" w:cstheme="minorHAnsi"/>
          <w:color w:val="00000A"/>
        </w:rPr>
        <w:t>'entre dans au</w:t>
      </w:r>
      <w:r w:rsidR="003B4E9C" w:rsidRPr="0018496E">
        <w:rPr>
          <w:rFonts w:eastAsia="Arial" w:cstheme="minorHAnsi"/>
          <w:color w:val="00000A"/>
        </w:rPr>
        <w:t xml:space="preserve">cun des cas mentionnés sur </w:t>
      </w:r>
      <w:r w:rsidR="003B4E9C" w:rsidRPr="0018496E">
        <w:rPr>
          <w:rFonts w:cstheme="minorHAnsi"/>
        </w:rPr>
        <w:t>l'ordonnance n°2015-899 du 23 juillet 2015 relative aux marchés publics et son décret d’application n°2016-360 du 25 mars 2016</w:t>
      </w:r>
      <w:r w:rsidRPr="0018496E">
        <w:rPr>
          <w:rFonts w:eastAsia="Arial" w:cstheme="minorHAnsi"/>
          <w:color w:val="00000A"/>
        </w:rPr>
        <w:t>.</w:t>
      </w:r>
    </w:p>
    <w:p w14:paraId="04A2FF76" w14:textId="77777777"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t>En cas de groupement ou de sous-traitance, chaque co-traitant doit transmettre les mêmes documents que ceux mentionnés ci-dessus, à l’exception du DC1.</w:t>
      </w:r>
    </w:p>
    <w:p w14:paraId="7C2F0FE8" w14:textId="77777777" w:rsidR="00D77D7F" w:rsidRPr="0018496E" w:rsidRDefault="00DF1C3A">
      <w:pPr>
        <w:numPr>
          <w:ilvl w:val="0"/>
          <w:numId w:val="7"/>
        </w:numPr>
        <w:suppressAutoHyphens/>
        <w:spacing w:line="360" w:lineRule="auto"/>
        <w:ind w:left="1428" w:hanging="360"/>
        <w:jc w:val="both"/>
        <w:rPr>
          <w:rFonts w:eastAsia="Arial" w:cstheme="minorHAnsi"/>
          <w:color w:val="00000A"/>
        </w:rPr>
      </w:pPr>
      <w:r w:rsidRPr="0018496E">
        <w:rPr>
          <w:rFonts w:eastAsia="Arial" w:cstheme="minorHAnsi"/>
          <w:color w:val="00000A"/>
        </w:rPr>
        <w:t>Les candidats doivent aussi fournir</w:t>
      </w:r>
      <w:r w:rsidRPr="0018496E">
        <w:rPr>
          <w:rFonts w:eastAsia="Arial" w:cstheme="minorHAnsi"/>
          <w:b/>
          <w:color w:val="00000A"/>
        </w:rPr>
        <w:t xml:space="preserve"> un mémoire technique </w:t>
      </w:r>
      <w:r w:rsidRPr="0018496E">
        <w:rPr>
          <w:rFonts w:eastAsia="Arial" w:cstheme="minorHAnsi"/>
          <w:color w:val="00000A"/>
        </w:rPr>
        <w:t>avec les documents suivants permettant l’évaluation de leurs capacités professionnelles, techniques et financière :</w:t>
      </w:r>
    </w:p>
    <w:p w14:paraId="34822068" w14:textId="77777777" w:rsidR="00D77D7F" w:rsidRPr="0018496E" w:rsidRDefault="00DF1C3A" w:rsidP="00452260">
      <w:pPr>
        <w:suppressAutoHyphens/>
        <w:spacing w:line="360" w:lineRule="auto"/>
        <w:ind w:left="1985" w:hanging="142"/>
        <w:jc w:val="both"/>
        <w:rPr>
          <w:rFonts w:eastAsia="Arial" w:cstheme="minorHAnsi"/>
          <w:color w:val="00000A"/>
        </w:rPr>
      </w:pPr>
      <w:r w:rsidRPr="0018496E">
        <w:rPr>
          <w:rFonts w:eastAsia="Arial" w:cstheme="minorHAnsi"/>
          <w:color w:val="00000A"/>
        </w:rPr>
        <w:t>* Une déclaration du chiffre d’affaire global des 3 derniers exercices disponibles,</w:t>
      </w:r>
    </w:p>
    <w:p w14:paraId="7F22099F" w14:textId="77777777" w:rsidR="00D77D7F" w:rsidRPr="0018496E" w:rsidRDefault="00DF1C3A" w:rsidP="00452260">
      <w:pPr>
        <w:suppressAutoHyphens/>
        <w:spacing w:line="360" w:lineRule="auto"/>
        <w:ind w:left="1985" w:hanging="142"/>
        <w:jc w:val="both"/>
        <w:rPr>
          <w:rFonts w:eastAsia="Arial" w:cstheme="minorHAnsi"/>
          <w:color w:val="00000A"/>
        </w:rPr>
      </w:pPr>
      <w:r w:rsidRPr="0018496E">
        <w:rPr>
          <w:rFonts w:eastAsia="Arial" w:cstheme="minorHAnsi"/>
          <w:color w:val="00000A"/>
        </w:rPr>
        <w:t>* Une preuve d'une assurance pour les risques professionnels.</w:t>
      </w:r>
    </w:p>
    <w:p w14:paraId="57D822C7" w14:textId="77777777" w:rsidR="00D77D7F" w:rsidRPr="0018496E" w:rsidRDefault="00DF1C3A" w:rsidP="00452260">
      <w:pPr>
        <w:suppressAutoHyphens/>
        <w:spacing w:line="360" w:lineRule="auto"/>
        <w:ind w:left="1985" w:hanging="142"/>
        <w:jc w:val="both"/>
        <w:rPr>
          <w:rFonts w:eastAsia="Arial" w:cstheme="minorHAnsi"/>
          <w:color w:val="00000A"/>
        </w:rPr>
      </w:pPr>
      <w:r w:rsidRPr="0018496E">
        <w:rPr>
          <w:rFonts w:eastAsia="Arial" w:cstheme="minorHAnsi"/>
          <w:color w:val="00000A"/>
        </w:rPr>
        <w:t>* Une déclaration indiquant les effectifs moyens annuels du candidat et l'importance du personnel d'encadrement pour chacune des 3 dernières années</w:t>
      </w:r>
    </w:p>
    <w:p w14:paraId="19BB1C9D" w14:textId="78702EA0" w:rsidR="00D77D7F" w:rsidRPr="0018496E" w:rsidRDefault="00DF1C3A" w:rsidP="00452260">
      <w:pPr>
        <w:suppressAutoHyphens/>
        <w:spacing w:line="360" w:lineRule="auto"/>
        <w:ind w:left="1985" w:hanging="142"/>
        <w:jc w:val="both"/>
        <w:rPr>
          <w:rFonts w:eastAsia="Arial" w:cstheme="minorHAnsi"/>
          <w:color w:val="00000A"/>
        </w:rPr>
      </w:pPr>
      <w:r w:rsidRPr="0018496E">
        <w:rPr>
          <w:rFonts w:eastAsia="Arial" w:cstheme="minorHAnsi"/>
          <w:color w:val="00000A"/>
        </w:rPr>
        <w:t>*</w:t>
      </w:r>
      <w:r w:rsidR="00452260" w:rsidRPr="0018496E">
        <w:rPr>
          <w:rFonts w:eastAsia="Arial" w:cstheme="minorHAnsi"/>
          <w:color w:val="00000A"/>
        </w:rPr>
        <w:t xml:space="preserve"> </w:t>
      </w:r>
      <w:r w:rsidRPr="0018496E">
        <w:rPr>
          <w:rFonts w:eastAsia="Arial" w:cstheme="minorHAnsi"/>
          <w:color w:val="00000A"/>
        </w:rPr>
        <w:t>Des références de prestations équivalentes de même type et de même importance datant de moins de 5 ans, indiquant le montant, la date et le destinataire public ou privé,</w:t>
      </w:r>
    </w:p>
    <w:p w14:paraId="14ED76B9" w14:textId="02B9B653" w:rsidR="00452260" w:rsidRPr="0018496E" w:rsidRDefault="00127AAB" w:rsidP="00452260">
      <w:pPr>
        <w:suppressAutoHyphens/>
        <w:spacing w:line="240" w:lineRule="auto"/>
        <w:ind w:left="1985" w:hanging="142"/>
        <w:rPr>
          <w:rFonts w:eastAsia="Arial" w:cstheme="minorHAnsi"/>
          <w:color w:val="00000A"/>
        </w:rPr>
      </w:pPr>
      <w:r w:rsidRPr="0018496E">
        <w:rPr>
          <w:rFonts w:eastAsia="Arial" w:cstheme="minorHAnsi"/>
          <w:color w:val="00000A"/>
        </w:rPr>
        <w:t>*</w:t>
      </w:r>
      <w:r w:rsidR="00452260" w:rsidRPr="0018496E">
        <w:rPr>
          <w:rFonts w:eastAsia="Arial" w:cstheme="minorHAnsi"/>
          <w:color w:val="00000A"/>
        </w:rPr>
        <w:t xml:space="preserve"> </w:t>
      </w:r>
      <w:r w:rsidRPr="0018496E">
        <w:rPr>
          <w:rFonts w:eastAsia="Arial" w:cstheme="minorHAnsi"/>
          <w:color w:val="00000A"/>
        </w:rPr>
        <w:t>Une déclaration indiquant l'outillage</w:t>
      </w:r>
      <w:r w:rsidR="00DF1C3A" w:rsidRPr="0018496E">
        <w:rPr>
          <w:rFonts w:eastAsia="Arial" w:cstheme="minorHAnsi"/>
          <w:color w:val="00000A"/>
        </w:rPr>
        <w:t>,</w:t>
      </w:r>
      <w:r w:rsidRPr="0018496E">
        <w:rPr>
          <w:rFonts w:eastAsia="Arial" w:cstheme="minorHAnsi"/>
          <w:color w:val="00000A"/>
        </w:rPr>
        <w:t xml:space="preserve"> </w:t>
      </w:r>
      <w:r w:rsidR="00781694" w:rsidRPr="0018496E">
        <w:rPr>
          <w:rFonts w:eastAsia="Arial" w:cstheme="minorHAnsi"/>
          <w:color w:val="000000"/>
        </w:rPr>
        <w:t xml:space="preserve">le </w:t>
      </w:r>
      <w:r w:rsidRPr="0018496E">
        <w:rPr>
          <w:rFonts w:eastAsia="Arial" w:cstheme="minorHAnsi"/>
          <w:color w:val="000000"/>
        </w:rPr>
        <w:t>matériel</w:t>
      </w:r>
      <w:r w:rsidR="00DF1C3A" w:rsidRPr="0018496E">
        <w:rPr>
          <w:rFonts w:eastAsia="Arial" w:cstheme="minorHAnsi"/>
          <w:color w:val="000000"/>
        </w:rPr>
        <w:t xml:space="preserve">, </w:t>
      </w:r>
      <w:r w:rsidR="00452260" w:rsidRPr="0018496E">
        <w:rPr>
          <w:rFonts w:eastAsia="Arial" w:cstheme="minorHAnsi"/>
          <w:color w:val="000000"/>
        </w:rPr>
        <w:t>et l’équipement</w:t>
      </w:r>
      <w:r w:rsidR="00DF1C3A" w:rsidRPr="0018496E">
        <w:rPr>
          <w:rFonts w:eastAsia="Arial" w:cstheme="minorHAnsi"/>
          <w:color w:val="000000"/>
        </w:rPr>
        <w:t xml:space="preserve"> technique dont le candidat </w:t>
      </w:r>
      <w:r w:rsidR="00DF1C3A" w:rsidRPr="0018496E">
        <w:rPr>
          <w:rFonts w:eastAsia="Arial" w:cstheme="minorHAnsi"/>
          <w:color w:val="00000A"/>
        </w:rPr>
        <w:t>dispose pour la réalisation du contrat.</w:t>
      </w:r>
    </w:p>
    <w:p w14:paraId="14D13B05" w14:textId="29944DEB" w:rsidR="00D77D7F" w:rsidRPr="0018496E" w:rsidRDefault="00452260" w:rsidP="00452260">
      <w:pPr>
        <w:suppressAutoHyphens/>
        <w:spacing w:line="240" w:lineRule="auto"/>
        <w:ind w:left="1985" w:hanging="142"/>
        <w:jc w:val="both"/>
        <w:rPr>
          <w:rFonts w:eastAsia="Arial" w:cstheme="minorHAnsi"/>
          <w:color w:val="00000A"/>
        </w:rPr>
      </w:pPr>
      <w:r w:rsidRPr="0018496E">
        <w:rPr>
          <w:rFonts w:eastAsia="Arial" w:cstheme="minorHAnsi"/>
          <w:color w:val="00000A"/>
        </w:rPr>
        <w:t>* L</w:t>
      </w:r>
      <w:r w:rsidR="00DF1C3A" w:rsidRPr="0018496E">
        <w:rPr>
          <w:rFonts w:eastAsia="Arial" w:cstheme="minorHAnsi"/>
          <w:color w:val="00000A"/>
        </w:rPr>
        <w:t>a preuve des capacités professionnelles, techniques et financières peut être apportée par tous moyens.</w:t>
      </w:r>
    </w:p>
    <w:p w14:paraId="39D1EB5C" w14:textId="77777777"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t>Pour justifier des capacités professionnelles, techniques et financières d’autres opérateurs économiques, notamment des sous-traitants, sur lesquels le candidat s’appuie pour représenter sa candidature, ledit candidat doit produire les mêmes documents concernant cet opérateur économique que ceux exigés de lui par le pouvoir adjudicateur. En outre, le candidat doit produire un engagement écrit de l’opérateur économique dont il prétend disposer des capacités.</w:t>
      </w:r>
    </w:p>
    <w:p w14:paraId="453EF945" w14:textId="77777777" w:rsidR="00D77D7F" w:rsidRPr="0018496E" w:rsidRDefault="00DF1C3A">
      <w:pPr>
        <w:suppressAutoHyphens/>
        <w:spacing w:line="360" w:lineRule="auto"/>
        <w:jc w:val="both"/>
        <w:rPr>
          <w:rFonts w:eastAsia="Arial" w:cstheme="minorHAnsi"/>
          <w:b/>
          <w:color w:val="00000A"/>
          <w:u w:val="single"/>
        </w:rPr>
      </w:pPr>
      <w:r w:rsidRPr="0018496E">
        <w:rPr>
          <w:rFonts w:eastAsia="Arial" w:cstheme="minorHAnsi"/>
          <w:b/>
          <w:color w:val="00000A"/>
          <w:u w:val="single"/>
        </w:rPr>
        <w:t>5.2 Pièces à produire au titre de l’offre</w:t>
      </w:r>
    </w:p>
    <w:p w14:paraId="1BEDA589" w14:textId="77777777" w:rsidR="00D77D7F" w:rsidRPr="0018496E" w:rsidRDefault="00DF1C3A">
      <w:pPr>
        <w:numPr>
          <w:ilvl w:val="0"/>
          <w:numId w:val="8"/>
        </w:numPr>
        <w:suppressAutoHyphens/>
        <w:spacing w:line="360" w:lineRule="auto"/>
        <w:ind w:left="720" w:hanging="360"/>
        <w:jc w:val="both"/>
        <w:rPr>
          <w:rFonts w:eastAsia="Arial" w:cstheme="minorHAnsi"/>
          <w:color w:val="00000A"/>
        </w:rPr>
      </w:pPr>
      <w:r w:rsidRPr="0018496E">
        <w:rPr>
          <w:rFonts w:eastAsia="Arial" w:cstheme="minorHAnsi"/>
          <w:color w:val="00000A"/>
        </w:rPr>
        <w:t>L’acte d’engagement (AE) fourni avec le dossier de consultation dûment renseigné, daté et signé complété par les représentants qualifiés des entreprises candidates.</w:t>
      </w:r>
    </w:p>
    <w:p w14:paraId="06F4279B" w14:textId="07A2A1D1" w:rsidR="00D77D7F" w:rsidRPr="0018496E" w:rsidRDefault="00DF1C3A">
      <w:pPr>
        <w:numPr>
          <w:ilvl w:val="0"/>
          <w:numId w:val="8"/>
        </w:numPr>
        <w:suppressAutoHyphens/>
        <w:spacing w:line="360" w:lineRule="auto"/>
        <w:ind w:left="720" w:hanging="360"/>
        <w:jc w:val="both"/>
        <w:rPr>
          <w:rFonts w:eastAsia="Arial" w:cstheme="minorHAnsi"/>
          <w:color w:val="00000A"/>
        </w:rPr>
      </w:pPr>
      <w:r w:rsidRPr="0018496E">
        <w:rPr>
          <w:rFonts w:eastAsia="Arial" w:cstheme="minorHAnsi"/>
          <w:color w:val="00000A"/>
        </w:rPr>
        <w:t>Le cahier des clauses administratives particulières (</w:t>
      </w:r>
      <w:r w:rsidR="00452260" w:rsidRPr="0018496E">
        <w:rPr>
          <w:rFonts w:eastAsia="Arial" w:cstheme="minorHAnsi"/>
          <w:color w:val="00000A"/>
        </w:rPr>
        <w:t>CCAP) à</w:t>
      </w:r>
      <w:r w:rsidRPr="0018496E">
        <w:rPr>
          <w:rFonts w:eastAsia="Arial" w:cstheme="minorHAnsi"/>
          <w:color w:val="00000A"/>
        </w:rPr>
        <w:t xml:space="preserve"> ac</w:t>
      </w:r>
      <w:r w:rsidR="00127AAB" w:rsidRPr="0018496E">
        <w:rPr>
          <w:rFonts w:eastAsia="Arial" w:cstheme="minorHAnsi"/>
          <w:color w:val="00000A"/>
        </w:rPr>
        <w:t>cepter sans aucune modification</w:t>
      </w:r>
      <w:r w:rsidRPr="0018496E">
        <w:rPr>
          <w:rFonts w:eastAsia="Arial" w:cstheme="minorHAnsi"/>
          <w:color w:val="00000A"/>
        </w:rPr>
        <w:t>, daté et signé.</w:t>
      </w:r>
    </w:p>
    <w:p w14:paraId="5FA00693" w14:textId="77777777" w:rsidR="00D77D7F" w:rsidRPr="0018496E" w:rsidRDefault="00127AAB">
      <w:pPr>
        <w:numPr>
          <w:ilvl w:val="0"/>
          <w:numId w:val="8"/>
        </w:numPr>
        <w:suppressAutoHyphens/>
        <w:spacing w:line="360" w:lineRule="auto"/>
        <w:ind w:left="720" w:hanging="360"/>
        <w:jc w:val="both"/>
        <w:rPr>
          <w:rFonts w:eastAsia="Arial" w:cstheme="minorHAnsi"/>
          <w:color w:val="00000A"/>
        </w:rPr>
      </w:pPr>
      <w:r w:rsidRPr="0018496E">
        <w:rPr>
          <w:rFonts w:eastAsia="Arial" w:cstheme="minorHAnsi"/>
          <w:color w:val="00000A"/>
        </w:rPr>
        <w:t xml:space="preserve">Le </w:t>
      </w:r>
      <w:r w:rsidR="00781694" w:rsidRPr="0018496E">
        <w:rPr>
          <w:rFonts w:eastAsia="Arial" w:cstheme="minorHAnsi"/>
          <w:color w:val="00000A"/>
        </w:rPr>
        <w:t>cahier des clauses techniques particulières (CCTP)</w:t>
      </w:r>
      <w:r w:rsidR="00DF1C3A" w:rsidRPr="0018496E">
        <w:rPr>
          <w:rFonts w:eastAsia="Arial" w:cstheme="minorHAnsi"/>
          <w:color w:val="00000A"/>
        </w:rPr>
        <w:t>, daté et signé.</w:t>
      </w:r>
    </w:p>
    <w:p w14:paraId="1929281F" w14:textId="77777777" w:rsidR="00D77D7F" w:rsidRPr="0018496E" w:rsidRDefault="00127AAB">
      <w:pPr>
        <w:numPr>
          <w:ilvl w:val="0"/>
          <w:numId w:val="8"/>
        </w:numPr>
        <w:suppressAutoHyphens/>
        <w:spacing w:line="360" w:lineRule="auto"/>
        <w:ind w:left="720" w:hanging="360"/>
        <w:jc w:val="both"/>
        <w:rPr>
          <w:rFonts w:eastAsia="Arial" w:cstheme="minorHAnsi"/>
          <w:color w:val="00000A"/>
        </w:rPr>
      </w:pPr>
      <w:r w:rsidRPr="0018496E">
        <w:rPr>
          <w:rFonts w:eastAsia="Arial" w:cstheme="minorHAnsi"/>
          <w:color w:val="00000A"/>
        </w:rPr>
        <w:t>Le mémoire technique</w:t>
      </w:r>
      <w:r w:rsidR="00DF1C3A" w:rsidRPr="0018496E">
        <w:rPr>
          <w:rFonts w:eastAsia="Arial" w:cstheme="minorHAnsi"/>
          <w:color w:val="00000A"/>
        </w:rPr>
        <w:t xml:space="preserve"> a pour objet de permettre de juger de la valeur technique de l’offre.</w:t>
      </w:r>
    </w:p>
    <w:p w14:paraId="5AF4E442" w14:textId="77777777"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lastRenderedPageBreak/>
        <w:t>En cas d’absence de l’un des documents précités à produire au titre des offres, l’offre du candidat concerné est déclarée irrégulière par le pouvoir adjudicateur.</w:t>
      </w:r>
    </w:p>
    <w:p w14:paraId="7FE59E40" w14:textId="77777777"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t>En cas de groupement si le mandataire a été habilité sur le formulaire DC1 à signer seul l’acte d’engagement, sa signature unique suffit.</w:t>
      </w:r>
    </w:p>
    <w:p w14:paraId="26F4FB22" w14:textId="77777777"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t>Si un ou des sous-traitants est ou sont présenté(s) au moment du dépôt de l’offre, le candidat doit fournir la déclaration de sous-traitance mentionnant :</w:t>
      </w:r>
    </w:p>
    <w:p w14:paraId="1F5300D3" w14:textId="77777777" w:rsidR="00D77D7F" w:rsidRPr="0018496E" w:rsidRDefault="00DF1C3A">
      <w:pPr>
        <w:numPr>
          <w:ilvl w:val="0"/>
          <w:numId w:val="9"/>
        </w:numPr>
        <w:suppressAutoHyphens/>
        <w:spacing w:line="360" w:lineRule="auto"/>
        <w:ind w:left="720" w:hanging="360"/>
        <w:jc w:val="both"/>
        <w:rPr>
          <w:rFonts w:eastAsia="Arial" w:cstheme="minorHAnsi"/>
          <w:color w:val="00000A"/>
        </w:rPr>
      </w:pPr>
      <w:r w:rsidRPr="0018496E">
        <w:rPr>
          <w:rFonts w:eastAsia="Arial" w:cstheme="minorHAnsi"/>
          <w:color w:val="00000A"/>
        </w:rPr>
        <w:t>La nature des prestations sous-traitées,</w:t>
      </w:r>
    </w:p>
    <w:p w14:paraId="4E535E57" w14:textId="77777777" w:rsidR="00D77D7F" w:rsidRPr="0018496E" w:rsidRDefault="00DF1C3A">
      <w:pPr>
        <w:numPr>
          <w:ilvl w:val="0"/>
          <w:numId w:val="9"/>
        </w:numPr>
        <w:suppressAutoHyphens/>
        <w:spacing w:line="360" w:lineRule="auto"/>
        <w:ind w:left="720" w:hanging="360"/>
        <w:jc w:val="both"/>
        <w:rPr>
          <w:rFonts w:eastAsia="Arial" w:cstheme="minorHAnsi"/>
          <w:color w:val="00000A"/>
        </w:rPr>
      </w:pPr>
      <w:r w:rsidRPr="0018496E">
        <w:rPr>
          <w:rFonts w:eastAsia="Arial" w:cstheme="minorHAnsi"/>
          <w:color w:val="00000A"/>
        </w:rPr>
        <w:t>Le nom, la raison ou la dénomination sociale et l’adresse du sous-traitant,</w:t>
      </w:r>
    </w:p>
    <w:p w14:paraId="6F571894" w14:textId="77777777" w:rsidR="00D77D7F" w:rsidRPr="0018496E" w:rsidRDefault="00DF1C3A">
      <w:pPr>
        <w:numPr>
          <w:ilvl w:val="0"/>
          <w:numId w:val="9"/>
        </w:numPr>
        <w:suppressAutoHyphens/>
        <w:spacing w:line="360" w:lineRule="auto"/>
        <w:ind w:left="720" w:hanging="360"/>
        <w:jc w:val="both"/>
        <w:rPr>
          <w:rFonts w:eastAsia="Arial" w:cstheme="minorHAnsi"/>
          <w:color w:val="00000A"/>
        </w:rPr>
      </w:pPr>
      <w:r w:rsidRPr="0018496E">
        <w:rPr>
          <w:rFonts w:eastAsia="Arial" w:cstheme="minorHAnsi"/>
          <w:color w:val="00000A"/>
        </w:rPr>
        <w:t>Le montant maximum des sommes à verser par paiement direct au sous-traitant,</w:t>
      </w:r>
    </w:p>
    <w:p w14:paraId="7B56D1F5" w14:textId="77777777" w:rsidR="00D77D7F" w:rsidRPr="0018496E" w:rsidRDefault="00DF1C3A">
      <w:pPr>
        <w:numPr>
          <w:ilvl w:val="0"/>
          <w:numId w:val="9"/>
        </w:numPr>
        <w:suppressAutoHyphens/>
        <w:spacing w:line="360" w:lineRule="auto"/>
        <w:ind w:left="720" w:hanging="360"/>
        <w:jc w:val="both"/>
        <w:rPr>
          <w:rFonts w:eastAsia="Arial" w:cstheme="minorHAnsi"/>
          <w:color w:val="00000A"/>
        </w:rPr>
      </w:pPr>
      <w:r w:rsidRPr="0018496E">
        <w:rPr>
          <w:rFonts w:eastAsia="Arial" w:cstheme="minorHAnsi"/>
          <w:color w:val="00000A"/>
        </w:rPr>
        <w:t>Les conditions de paiement prévues par le projet de contrat de sous-traitance et, le cas échéant, les modalités de variation des prix.</w:t>
      </w:r>
    </w:p>
    <w:p w14:paraId="4CC1AF4C" w14:textId="77777777" w:rsidR="00D77D7F" w:rsidRPr="0018496E" w:rsidRDefault="00D77D7F">
      <w:pPr>
        <w:suppressAutoHyphens/>
        <w:spacing w:line="360" w:lineRule="auto"/>
        <w:ind w:left="720"/>
        <w:jc w:val="both"/>
        <w:rPr>
          <w:rFonts w:eastAsia="Arial" w:cstheme="minorHAnsi"/>
          <w:color w:val="00000A"/>
        </w:rPr>
      </w:pPr>
    </w:p>
    <w:p w14:paraId="3D6EC3DC" w14:textId="77777777"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t>Que des sous-traitants soient désignés ou non au marché, le candidat doit indiquer dans l’acte d’engagement le montant des prestations qu’il envisage de sous-traiter et, par différence avec son offre, le montant maximal de la créance qu’il peut présenter en nantissement ou céder.</w:t>
      </w:r>
    </w:p>
    <w:p w14:paraId="5D5CB32D" w14:textId="31207E32" w:rsidR="00D77D7F" w:rsidRPr="0018496E" w:rsidRDefault="00452260">
      <w:pPr>
        <w:suppressAutoHyphens/>
        <w:spacing w:line="360" w:lineRule="auto"/>
        <w:jc w:val="both"/>
        <w:rPr>
          <w:rFonts w:eastAsia="Arial" w:cstheme="minorHAnsi"/>
          <w:b/>
          <w:color w:val="00000A"/>
          <w:u w:val="single"/>
        </w:rPr>
      </w:pPr>
      <w:r w:rsidRPr="0018496E">
        <w:rPr>
          <w:rFonts w:eastAsia="Arial" w:cstheme="minorHAnsi"/>
          <w:b/>
          <w:color w:val="00000A"/>
          <w:u w:val="single"/>
        </w:rPr>
        <w:t>5.3 Pièces</w:t>
      </w:r>
      <w:r w:rsidR="00DF1C3A" w:rsidRPr="0018496E">
        <w:rPr>
          <w:rFonts w:eastAsia="Arial" w:cstheme="minorHAnsi"/>
          <w:b/>
          <w:color w:val="00000A"/>
          <w:u w:val="single"/>
        </w:rPr>
        <w:t xml:space="preserve"> à produire spécifiques au candidat dont l’offre est retenue</w:t>
      </w:r>
    </w:p>
    <w:p w14:paraId="4852A089" w14:textId="77777777" w:rsidR="00D77D7F" w:rsidRPr="0018496E" w:rsidRDefault="00DF1C3A">
      <w:pPr>
        <w:numPr>
          <w:ilvl w:val="0"/>
          <w:numId w:val="10"/>
        </w:numPr>
        <w:suppressAutoHyphens/>
        <w:spacing w:line="360" w:lineRule="auto"/>
        <w:ind w:left="1428" w:hanging="360"/>
        <w:jc w:val="both"/>
        <w:rPr>
          <w:rFonts w:eastAsia="Arial" w:cstheme="minorHAnsi"/>
          <w:color w:val="00000A"/>
        </w:rPr>
      </w:pPr>
      <w:r w:rsidRPr="0018496E">
        <w:rPr>
          <w:rFonts w:eastAsia="Arial" w:cstheme="minorHAnsi"/>
          <w:color w:val="00000A"/>
        </w:rPr>
        <w:t>Une attestation de fourniture des déclarations sociales et de paiement des cotisations et contributions de sécurité sociale, prévue à l’article L.243-15 du code de sécurité sociale, émanant de l’organisme de protection sociale chargé du recouvrement des cotisations et des contributions datant de moins de 6 mois (articles D 8222-5-1° du code du travail et D.243-15 du code de sécurité sociale).</w:t>
      </w:r>
    </w:p>
    <w:p w14:paraId="24E583C9" w14:textId="77777777" w:rsidR="00D77D7F" w:rsidRPr="0018496E" w:rsidRDefault="00DF1C3A">
      <w:pPr>
        <w:numPr>
          <w:ilvl w:val="0"/>
          <w:numId w:val="10"/>
        </w:numPr>
        <w:suppressAutoHyphens/>
        <w:spacing w:line="360" w:lineRule="auto"/>
        <w:ind w:left="1428" w:hanging="360"/>
        <w:jc w:val="both"/>
        <w:rPr>
          <w:rFonts w:eastAsia="Arial" w:cstheme="minorHAnsi"/>
          <w:color w:val="00000A"/>
        </w:rPr>
      </w:pPr>
      <w:r w:rsidRPr="0018496E">
        <w:rPr>
          <w:rFonts w:eastAsia="Arial" w:cstheme="minorHAnsi"/>
          <w:color w:val="00000A"/>
        </w:rPr>
        <w:t xml:space="preserve">Les attestations et certificats délivrés par les administrations et organismes compétents prouvant que les obligations fiscales et sociales ont été satisfaites </w:t>
      </w:r>
      <w:r w:rsidRPr="0018496E">
        <w:rPr>
          <w:rFonts w:eastAsia="Arial" w:cstheme="minorHAnsi"/>
          <w:color w:val="00000A"/>
          <w:u w:val="single"/>
        </w:rPr>
        <w:t xml:space="preserve">ou </w:t>
      </w:r>
      <w:r w:rsidRPr="0018496E">
        <w:rPr>
          <w:rFonts w:eastAsia="Arial" w:cstheme="minorHAnsi"/>
          <w:color w:val="00000A"/>
        </w:rPr>
        <w:t>l'état annuel des certificats reçus (formulaire NOTI2).</w:t>
      </w:r>
    </w:p>
    <w:p w14:paraId="13FD6B99" w14:textId="69320C9A" w:rsidR="00D77D7F" w:rsidRPr="0018496E" w:rsidRDefault="00452260">
      <w:pPr>
        <w:keepNext/>
        <w:numPr>
          <w:ilvl w:val="0"/>
          <w:numId w:val="10"/>
        </w:numPr>
        <w:suppressAutoHyphens/>
        <w:spacing w:after="240" w:line="240" w:lineRule="auto"/>
        <w:ind w:left="360" w:hanging="360"/>
        <w:jc w:val="both"/>
        <w:rPr>
          <w:rFonts w:eastAsia="Arial" w:cstheme="minorHAnsi"/>
          <w:b/>
          <w:color w:val="00000A"/>
          <w:sz w:val="28"/>
        </w:rPr>
      </w:pPr>
      <w:r w:rsidRPr="0018496E">
        <w:rPr>
          <w:rFonts w:eastAsia="Arial" w:cstheme="minorHAnsi"/>
          <w:b/>
          <w:color w:val="00000A"/>
          <w:sz w:val="28"/>
        </w:rPr>
        <w:t>Sélection des</w:t>
      </w:r>
      <w:r w:rsidR="00DF1C3A" w:rsidRPr="0018496E">
        <w:rPr>
          <w:rFonts w:eastAsia="Arial" w:cstheme="minorHAnsi"/>
          <w:b/>
          <w:color w:val="00000A"/>
          <w:sz w:val="28"/>
        </w:rPr>
        <w:t xml:space="preserve"> candidatures et </w:t>
      </w:r>
      <w:r w:rsidRPr="0018496E">
        <w:rPr>
          <w:rFonts w:eastAsia="Arial" w:cstheme="minorHAnsi"/>
          <w:b/>
          <w:color w:val="00000A"/>
          <w:sz w:val="28"/>
        </w:rPr>
        <w:t>jugement des</w:t>
      </w:r>
      <w:r w:rsidR="00DF1C3A" w:rsidRPr="0018496E">
        <w:rPr>
          <w:rFonts w:eastAsia="Arial" w:cstheme="minorHAnsi"/>
          <w:b/>
          <w:color w:val="00000A"/>
          <w:sz w:val="28"/>
        </w:rPr>
        <w:t xml:space="preserve"> offres</w:t>
      </w:r>
    </w:p>
    <w:p w14:paraId="7C157B2F" w14:textId="77777777"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t>L’analyse des offres sera effectuée dans les conditions prévues ci-dessous.</w:t>
      </w:r>
    </w:p>
    <w:p w14:paraId="5F23B987" w14:textId="77777777" w:rsidR="00D77D7F" w:rsidRPr="0018496E" w:rsidRDefault="00DF1C3A">
      <w:pPr>
        <w:suppressAutoHyphens/>
        <w:spacing w:line="360" w:lineRule="auto"/>
        <w:jc w:val="both"/>
        <w:rPr>
          <w:rFonts w:eastAsia="Arial" w:cstheme="minorHAnsi"/>
          <w:b/>
          <w:color w:val="00000A"/>
        </w:rPr>
      </w:pPr>
      <w:r w:rsidRPr="0018496E">
        <w:rPr>
          <w:rFonts w:eastAsia="Arial" w:cstheme="minorHAnsi"/>
          <w:b/>
          <w:color w:val="00000A"/>
        </w:rPr>
        <w:t>Seules les offres qui ne sont pas déclarées inappropriées, irrégulières ou inacceptables sont admises.</w:t>
      </w:r>
    </w:p>
    <w:p w14:paraId="789148D4" w14:textId="77777777"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t>Dans le cas où des erreurs de multiplication, d’addition ou de report sont constatées dans l’Acte d’Engagement, les erreurs seront corrigées pour l’analyse des offres. Toutefois, si le candidat concerné est sur le point d’être retenu, il est invité à approuver la ou les corrections.</w:t>
      </w:r>
    </w:p>
    <w:p w14:paraId="78A3F695" w14:textId="77777777" w:rsidR="00D77D7F" w:rsidRPr="0018496E" w:rsidRDefault="00DF1C3A">
      <w:pPr>
        <w:suppressAutoHyphens/>
        <w:spacing w:line="360" w:lineRule="auto"/>
        <w:jc w:val="both"/>
        <w:rPr>
          <w:rFonts w:eastAsia="Arial" w:cstheme="minorHAnsi"/>
          <w:b/>
          <w:color w:val="00000A"/>
          <w:u w:val="single"/>
        </w:rPr>
      </w:pPr>
      <w:r w:rsidRPr="0018496E">
        <w:rPr>
          <w:rFonts w:eastAsia="Arial" w:cstheme="minorHAnsi"/>
          <w:color w:val="00000A"/>
        </w:rPr>
        <w:t>Le pouvoir adjudicateur ne peut rejeter une offre dont le prix lui semble anormalement bas (</w:t>
      </w:r>
      <w:r w:rsidR="003B4E9C" w:rsidRPr="0018496E">
        <w:rPr>
          <w:rFonts w:cstheme="minorHAnsi"/>
        </w:rPr>
        <w:t>l'ordonnance n°2015-899 du 23 juillet 2015 relative aux marchés publics et son décret d’application n°2016-360 du 25 mars 2016</w:t>
      </w:r>
      <w:r w:rsidRPr="0018496E">
        <w:rPr>
          <w:rFonts w:eastAsia="Arial" w:cstheme="minorHAnsi"/>
          <w:color w:val="00000A"/>
        </w:rPr>
        <w:t>) sans avoir demandé par écrit des précisions sur la composition de l’offre et sans avoir vérifié cet</w:t>
      </w:r>
      <w:r w:rsidR="00981338" w:rsidRPr="0018496E">
        <w:rPr>
          <w:rFonts w:eastAsia="Arial" w:cstheme="minorHAnsi"/>
          <w:color w:val="00000A"/>
        </w:rPr>
        <w:t xml:space="preserve">te composition </w:t>
      </w:r>
      <w:r w:rsidRPr="0018496E">
        <w:rPr>
          <w:rFonts w:eastAsia="Arial" w:cstheme="minorHAnsi"/>
          <w:color w:val="00000A"/>
        </w:rPr>
        <w:t>en tenant compte des justifications fournies.</w:t>
      </w:r>
    </w:p>
    <w:p w14:paraId="45379EDA" w14:textId="77777777" w:rsidR="00D77D7F" w:rsidRPr="0018496E" w:rsidRDefault="00DF1C3A">
      <w:pPr>
        <w:suppressAutoHyphens/>
        <w:spacing w:line="360" w:lineRule="auto"/>
        <w:jc w:val="both"/>
        <w:rPr>
          <w:rFonts w:eastAsia="Arial" w:cstheme="minorHAnsi"/>
          <w:b/>
          <w:color w:val="00000A"/>
          <w:u w:val="single"/>
          <w:shd w:val="clear" w:color="auto" w:fill="FFFFFF"/>
        </w:rPr>
      </w:pPr>
      <w:r w:rsidRPr="0018496E">
        <w:rPr>
          <w:rFonts w:eastAsia="Arial" w:cstheme="minorHAnsi"/>
          <w:b/>
          <w:color w:val="00000A"/>
          <w:u w:val="single"/>
          <w:shd w:val="clear" w:color="auto" w:fill="FFFFFF"/>
        </w:rPr>
        <w:t xml:space="preserve">Le jugement sera effectué conformément à </w:t>
      </w:r>
      <w:r w:rsidR="003B4E9C" w:rsidRPr="0018496E">
        <w:rPr>
          <w:rFonts w:cstheme="minorHAnsi"/>
          <w:b/>
          <w:u w:val="single"/>
        </w:rPr>
        <w:t>l'ordonnance n°2015-899 du 23 juillet 2015 relative aux marchés publics et son décret d’application n°2016-360 du 25 mars 2016</w:t>
      </w:r>
      <w:r w:rsidRPr="0018496E">
        <w:rPr>
          <w:rFonts w:eastAsia="Arial" w:cstheme="minorHAnsi"/>
          <w:b/>
          <w:color w:val="00000A"/>
          <w:u w:val="single"/>
          <w:shd w:val="clear" w:color="auto" w:fill="FFFFFF"/>
        </w:rPr>
        <w:t>,</w:t>
      </w:r>
      <w:r w:rsidR="00F35D4C" w:rsidRPr="0018496E">
        <w:rPr>
          <w:rFonts w:eastAsia="Arial" w:cstheme="minorHAnsi"/>
          <w:b/>
          <w:color w:val="00000A"/>
          <w:u w:val="single"/>
          <w:shd w:val="clear" w:color="auto" w:fill="FFFFFF"/>
        </w:rPr>
        <w:t xml:space="preserve"> </w:t>
      </w:r>
      <w:r w:rsidRPr="0018496E">
        <w:rPr>
          <w:rFonts w:eastAsia="Arial" w:cstheme="minorHAnsi"/>
          <w:b/>
          <w:color w:val="00000A"/>
          <w:u w:val="single"/>
          <w:shd w:val="clear" w:color="auto" w:fill="FFFFFF"/>
        </w:rPr>
        <w:t>Il se détermine sur l’offre économiquement la plus avantageuse appréciée en fonction des critères énoncés ci- dessous avec leur pondération,</w:t>
      </w:r>
    </w:p>
    <w:p w14:paraId="01D5DA41" w14:textId="77777777" w:rsidR="00D77D7F" w:rsidRPr="0018496E" w:rsidRDefault="00D77D7F">
      <w:pPr>
        <w:suppressAutoHyphens/>
        <w:spacing w:line="360" w:lineRule="auto"/>
        <w:jc w:val="both"/>
        <w:rPr>
          <w:rFonts w:eastAsia="Arial" w:cstheme="minorHAnsi"/>
          <w:b/>
          <w:color w:val="00000A"/>
          <w:u w:val="single"/>
          <w:shd w:val="clear" w:color="auto" w:fill="FFFFFF"/>
        </w:rPr>
      </w:pPr>
    </w:p>
    <w:p w14:paraId="0422A6EA" w14:textId="544C343C" w:rsidR="00D77D7F" w:rsidRPr="0018496E" w:rsidRDefault="00DF1C3A" w:rsidP="00781694">
      <w:pPr>
        <w:numPr>
          <w:ilvl w:val="0"/>
          <w:numId w:val="11"/>
        </w:numPr>
        <w:suppressAutoHyphens/>
        <w:spacing w:line="360" w:lineRule="auto"/>
        <w:ind w:left="720" w:hanging="360"/>
        <w:jc w:val="both"/>
        <w:rPr>
          <w:rFonts w:eastAsia="Arial" w:cstheme="minorHAnsi"/>
          <w:color w:val="000000"/>
        </w:rPr>
      </w:pPr>
      <w:r w:rsidRPr="0018496E">
        <w:rPr>
          <w:rFonts w:eastAsia="Arial" w:cstheme="minorHAnsi"/>
          <w:b/>
          <w:color w:val="00000A"/>
        </w:rPr>
        <w:t xml:space="preserve">La valeur technique notée sur 20 points pondérée à </w:t>
      </w:r>
      <w:r w:rsidR="005F1606" w:rsidRPr="0018496E">
        <w:rPr>
          <w:rFonts w:eastAsia="Arial" w:cstheme="minorHAnsi"/>
          <w:b/>
          <w:color w:val="00000A"/>
        </w:rPr>
        <w:t>6</w:t>
      </w:r>
      <w:r w:rsidRPr="0018496E">
        <w:rPr>
          <w:rFonts w:eastAsia="Arial" w:cstheme="minorHAnsi"/>
          <w:b/>
          <w:color w:val="00000A"/>
        </w:rPr>
        <w:t>0 %</w:t>
      </w:r>
      <w:r w:rsidRPr="0018496E">
        <w:rPr>
          <w:rFonts w:eastAsia="Arial" w:cstheme="minorHAnsi"/>
          <w:color w:val="00000A"/>
        </w:rPr>
        <w:t>, (elle sera analysée d’après le mémoire technique) :</w:t>
      </w:r>
    </w:p>
    <w:p w14:paraId="406A146F" w14:textId="77777777" w:rsidR="00D77D7F" w:rsidRPr="0018496E" w:rsidRDefault="00D77D7F">
      <w:pPr>
        <w:tabs>
          <w:tab w:val="center" w:pos="4536"/>
          <w:tab w:val="right" w:pos="9072"/>
        </w:tabs>
        <w:suppressAutoHyphens/>
        <w:spacing w:after="0" w:line="240" w:lineRule="auto"/>
        <w:jc w:val="center"/>
        <w:rPr>
          <w:rFonts w:eastAsia="Arial" w:cstheme="minorHAnsi"/>
          <w:b/>
          <w:color w:val="000000"/>
        </w:rPr>
      </w:pPr>
    </w:p>
    <w:p w14:paraId="409EC45A" w14:textId="70EECE96" w:rsidR="00D77D7F" w:rsidRPr="0018496E" w:rsidRDefault="00DF1C3A">
      <w:pPr>
        <w:numPr>
          <w:ilvl w:val="0"/>
          <w:numId w:val="12"/>
        </w:numPr>
        <w:suppressAutoHyphens/>
        <w:spacing w:line="360" w:lineRule="auto"/>
        <w:ind w:left="720" w:hanging="360"/>
        <w:jc w:val="both"/>
        <w:rPr>
          <w:rFonts w:eastAsia="Arial" w:cstheme="minorHAnsi"/>
          <w:color w:val="00000A"/>
        </w:rPr>
      </w:pPr>
      <w:r w:rsidRPr="0018496E">
        <w:rPr>
          <w:rFonts w:eastAsia="Arial" w:cstheme="minorHAnsi"/>
          <w:b/>
          <w:color w:val="00000A"/>
        </w:rPr>
        <w:t xml:space="preserve">Le prix noté sur 20 pts pondéré à </w:t>
      </w:r>
      <w:r w:rsidR="005F1606" w:rsidRPr="0018496E">
        <w:rPr>
          <w:rFonts w:eastAsia="Arial" w:cstheme="minorHAnsi"/>
          <w:b/>
          <w:color w:val="00000A"/>
        </w:rPr>
        <w:t>4</w:t>
      </w:r>
      <w:r w:rsidRPr="0018496E">
        <w:rPr>
          <w:rFonts w:eastAsia="Arial" w:cstheme="minorHAnsi"/>
          <w:b/>
          <w:color w:val="00000A"/>
        </w:rPr>
        <w:t>0 % :</w:t>
      </w:r>
      <w:r w:rsidR="00127AAB" w:rsidRPr="0018496E">
        <w:rPr>
          <w:rFonts w:eastAsia="Arial" w:cstheme="minorHAnsi"/>
          <w:color w:val="00000A"/>
        </w:rPr>
        <w:t xml:space="preserve">  20 pts au moins disant</w:t>
      </w:r>
      <w:r w:rsidRPr="0018496E">
        <w:rPr>
          <w:rFonts w:eastAsia="Arial" w:cstheme="minorHAnsi"/>
          <w:color w:val="00000A"/>
        </w:rPr>
        <w:t>, 1 pt de moins pour 3 % supplémentaire au prix du moins disant</w:t>
      </w:r>
    </w:p>
    <w:p w14:paraId="25DF79AD" w14:textId="77777777" w:rsidR="00D77D7F" w:rsidRPr="0018496E" w:rsidRDefault="00D77D7F">
      <w:pPr>
        <w:suppressAutoHyphens/>
        <w:spacing w:line="360" w:lineRule="auto"/>
        <w:ind w:left="720"/>
        <w:jc w:val="both"/>
        <w:rPr>
          <w:rFonts w:eastAsia="Arial" w:cstheme="minorHAnsi"/>
          <w:color w:val="00000A"/>
        </w:rPr>
      </w:pPr>
    </w:p>
    <w:p w14:paraId="094BB88B" w14:textId="77777777" w:rsidR="00D77D7F" w:rsidRPr="0018496E" w:rsidRDefault="00DF1C3A">
      <w:pPr>
        <w:suppressAutoHyphens/>
        <w:spacing w:line="360" w:lineRule="auto"/>
        <w:jc w:val="both"/>
        <w:rPr>
          <w:rFonts w:eastAsia="Arial" w:cstheme="minorHAnsi"/>
          <w:b/>
          <w:color w:val="00000A"/>
        </w:rPr>
      </w:pPr>
      <w:r w:rsidRPr="0018496E">
        <w:rPr>
          <w:rFonts w:eastAsia="Arial" w:cstheme="minorHAnsi"/>
          <w:b/>
          <w:color w:val="00000A"/>
        </w:rPr>
        <w:t>L’entreprise retenue sera celle ayant obtenu la note pondéré</w:t>
      </w:r>
      <w:r w:rsidR="00981338" w:rsidRPr="0018496E">
        <w:rPr>
          <w:rFonts w:eastAsia="Arial" w:cstheme="minorHAnsi"/>
          <w:b/>
          <w:color w:val="00000A"/>
        </w:rPr>
        <w:t xml:space="preserve">e la plus élevée sur 20 points </w:t>
      </w:r>
      <w:r w:rsidRPr="0018496E">
        <w:rPr>
          <w:rFonts w:eastAsia="Arial" w:cstheme="minorHAnsi"/>
          <w:b/>
          <w:color w:val="00000A"/>
        </w:rPr>
        <w:t>en cumulant les notes des 2 critères cités ci-dessus</w:t>
      </w:r>
    </w:p>
    <w:p w14:paraId="38F3660B" w14:textId="77777777"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t>Après examen des offres, le pouvoir adjudicateur se réserve la possibilité de négocier.</w:t>
      </w:r>
    </w:p>
    <w:p w14:paraId="6C9E7AA7" w14:textId="2F63240E"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t xml:space="preserve">En cas de négociations, celles-ci se dérouleront de la manière </w:t>
      </w:r>
      <w:r w:rsidR="00452260" w:rsidRPr="0018496E">
        <w:rPr>
          <w:rFonts w:eastAsia="Arial" w:cstheme="minorHAnsi"/>
          <w:color w:val="00000A"/>
        </w:rPr>
        <w:t>suivante :</w:t>
      </w:r>
    </w:p>
    <w:p w14:paraId="16D43D86" w14:textId="77777777"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t>- Les négociations seront engagées avec les 2 premiers candidats issus du classement.</w:t>
      </w:r>
    </w:p>
    <w:p w14:paraId="67490409" w14:textId="77777777" w:rsidR="00D77D7F" w:rsidRPr="0018496E" w:rsidRDefault="00DF1C3A">
      <w:pPr>
        <w:suppressAutoHyphens/>
        <w:spacing w:line="360" w:lineRule="auto"/>
        <w:jc w:val="both"/>
        <w:rPr>
          <w:rFonts w:eastAsia="Arial" w:cstheme="minorHAnsi"/>
          <w:color w:val="00000A"/>
        </w:rPr>
      </w:pPr>
      <w:r w:rsidRPr="0018496E">
        <w:rPr>
          <w:rFonts w:eastAsia="Arial" w:cstheme="minorHAnsi"/>
          <w:color w:val="00000A"/>
        </w:rPr>
        <w:t>-  Les négociations seront mené</w:t>
      </w:r>
      <w:r w:rsidR="00127AAB" w:rsidRPr="0018496E">
        <w:rPr>
          <w:rFonts w:eastAsia="Arial" w:cstheme="minorHAnsi"/>
          <w:color w:val="00000A"/>
        </w:rPr>
        <w:t>e</w:t>
      </w:r>
      <w:r w:rsidRPr="0018496E">
        <w:rPr>
          <w:rFonts w:eastAsia="Arial" w:cstheme="minorHAnsi"/>
          <w:color w:val="00000A"/>
        </w:rPr>
        <w:t>s dans le respect des principes d'égalité de traitement des candidats, de transparence des procédures et traçabilité des échanges. Les négociations se dérouleront dans le strict cadre des critères de jugement des offres.</w:t>
      </w:r>
    </w:p>
    <w:p w14:paraId="772CBC9C" w14:textId="4883FD98" w:rsidR="00D77D7F" w:rsidRDefault="00DF1C3A">
      <w:pPr>
        <w:suppressAutoHyphens/>
        <w:spacing w:line="360" w:lineRule="auto"/>
        <w:jc w:val="both"/>
        <w:rPr>
          <w:rFonts w:eastAsia="Arial" w:cstheme="minorHAnsi"/>
          <w:color w:val="00000A"/>
        </w:rPr>
      </w:pPr>
      <w:r w:rsidRPr="0018496E">
        <w:rPr>
          <w:rFonts w:eastAsia="Arial" w:cstheme="minorHAnsi"/>
          <w:color w:val="00000A"/>
        </w:rPr>
        <w:t xml:space="preserve">-  Le pouvoir adjudicateur négociera avec la possibilité d'éliminer les </w:t>
      </w:r>
      <w:r w:rsidR="00452260" w:rsidRPr="0018496E">
        <w:rPr>
          <w:rFonts w:eastAsia="Arial" w:cstheme="minorHAnsi"/>
          <w:color w:val="00000A"/>
        </w:rPr>
        <w:t>candidats par</w:t>
      </w:r>
      <w:r w:rsidRPr="0018496E">
        <w:rPr>
          <w:rFonts w:eastAsia="Arial" w:cstheme="minorHAnsi"/>
          <w:color w:val="00000A"/>
        </w:rPr>
        <w:t xml:space="preserve"> phases successives en application des critères de jugement des offres.</w:t>
      </w:r>
    </w:p>
    <w:p w14:paraId="58A962AB" w14:textId="5D9063BC" w:rsidR="00051BE8" w:rsidRDefault="00051BE8" w:rsidP="00051BE8">
      <w:pPr>
        <w:keepNext/>
        <w:numPr>
          <w:ilvl w:val="0"/>
          <w:numId w:val="10"/>
        </w:numPr>
        <w:pBdr>
          <w:left w:val="dashDotStroked" w:sz="24" w:space="4" w:color="auto"/>
        </w:pBdr>
        <w:suppressAutoHyphens/>
        <w:spacing w:after="240" w:line="240" w:lineRule="auto"/>
        <w:ind w:left="360" w:hanging="360"/>
        <w:jc w:val="both"/>
        <w:rPr>
          <w:rFonts w:eastAsia="Arial" w:cstheme="minorHAnsi"/>
          <w:b/>
          <w:color w:val="00000A"/>
          <w:sz w:val="28"/>
        </w:rPr>
      </w:pPr>
      <w:r>
        <w:rPr>
          <w:rFonts w:eastAsia="Arial" w:cstheme="minorHAnsi"/>
          <w:b/>
          <w:color w:val="00000A"/>
          <w:sz w:val="28"/>
        </w:rPr>
        <w:t>Réunion d’échange avant remise des offres</w:t>
      </w:r>
    </w:p>
    <w:p w14:paraId="5D7BD706" w14:textId="6F7AED2F" w:rsidR="00051BE8" w:rsidRDefault="00051BE8" w:rsidP="00051BE8">
      <w:pPr>
        <w:pBdr>
          <w:left w:val="dashDotStroked" w:sz="24" w:space="4" w:color="auto"/>
        </w:pBdr>
        <w:suppressAutoHyphens/>
        <w:spacing w:line="360" w:lineRule="auto"/>
        <w:jc w:val="both"/>
        <w:rPr>
          <w:rFonts w:eastAsia="Arial" w:cstheme="minorHAnsi"/>
          <w:color w:val="00000A"/>
        </w:rPr>
      </w:pPr>
      <w:r w:rsidRPr="00051BE8">
        <w:rPr>
          <w:rFonts w:eastAsia="Arial" w:cstheme="minorHAnsi"/>
          <w:color w:val="00000A"/>
        </w:rPr>
        <w:t xml:space="preserve">Une réunion d’échange avec la maitrise d’ouvrage sera proposée </w:t>
      </w:r>
      <w:r>
        <w:rPr>
          <w:rFonts w:eastAsia="Arial" w:cstheme="minorHAnsi"/>
          <w:color w:val="00000A"/>
        </w:rPr>
        <w:t xml:space="preserve">à la maison du Parc à Olette et en visio-conférence </w:t>
      </w:r>
      <w:r w:rsidRPr="00051BE8">
        <w:rPr>
          <w:rFonts w:eastAsia="Arial" w:cstheme="minorHAnsi"/>
          <w:color w:val="00000A"/>
        </w:rPr>
        <w:t>pour le</w:t>
      </w:r>
      <w:r>
        <w:rPr>
          <w:rFonts w:eastAsia="Arial" w:cstheme="minorHAnsi"/>
          <w:color w:val="00000A"/>
        </w:rPr>
        <w:t>s</w:t>
      </w:r>
      <w:r w:rsidRPr="00051BE8">
        <w:rPr>
          <w:rFonts w:eastAsia="Arial" w:cstheme="minorHAnsi"/>
          <w:color w:val="00000A"/>
        </w:rPr>
        <w:t xml:space="preserve"> candidat</w:t>
      </w:r>
      <w:r>
        <w:rPr>
          <w:rFonts w:eastAsia="Arial" w:cstheme="minorHAnsi"/>
          <w:color w:val="00000A"/>
        </w:rPr>
        <w:t>s</w:t>
      </w:r>
      <w:r w:rsidRPr="00051BE8">
        <w:rPr>
          <w:rFonts w:eastAsia="Arial" w:cstheme="minorHAnsi"/>
          <w:color w:val="00000A"/>
        </w:rPr>
        <w:t xml:space="preserve"> </w:t>
      </w:r>
      <w:r>
        <w:rPr>
          <w:rFonts w:eastAsia="Arial" w:cstheme="minorHAnsi"/>
          <w:color w:val="00000A"/>
        </w:rPr>
        <w:t xml:space="preserve">le 21 janvier, soit </w:t>
      </w:r>
      <w:r w:rsidRPr="00051BE8">
        <w:rPr>
          <w:rFonts w:eastAsia="Arial" w:cstheme="minorHAnsi"/>
          <w:color w:val="00000A"/>
        </w:rPr>
        <w:t xml:space="preserve">une semaine avant la </w:t>
      </w:r>
      <w:r>
        <w:rPr>
          <w:rFonts w:eastAsia="Arial" w:cstheme="minorHAnsi"/>
          <w:color w:val="00000A"/>
        </w:rPr>
        <w:t xml:space="preserve">date de </w:t>
      </w:r>
      <w:r w:rsidRPr="00051BE8">
        <w:rPr>
          <w:rFonts w:eastAsia="Arial" w:cstheme="minorHAnsi"/>
          <w:color w:val="00000A"/>
        </w:rPr>
        <w:t>remise</w:t>
      </w:r>
      <w:r>
        <w:rPr>
          <w:rFonts w:eastAsia="Arial" w:cstheme="minorHAnsi"/>
          <w:color w:val="00000A"/>
        </w:rPr>
        <w:t xml:space="preserve"> des offres</w:t>
      </w:r>
      <w:r w:rsidRPr="00051BE8">
        <w:rPr>
          <w:rFonts w:eastAsia="Arial" w:cstheme="minorHAnsi"/>
          <w:color w:val="00000A"/>
        </w:rPr>
        <w:t xml:space="preserve">. </w:t>
      </w:r>
    </w:p>
    <w:p w14:paraId="3A5A3442" w14:textId="2A02310F" w:rsidR="00051BE8" w:rsidRDefault="00051BE8" w:rsidP="00051BE8">
      <w:pPr>
        <w:pBdr>
          <w:left w:val="dashDotStroked" w:sz="24" w:space="4" w:color="auto"/>
        </w:pBdr>
        <w:suppressAutoHyphens/>
        <w:spacing w:line="360" w:lineRule="auto"/>
        <w:jc w:val="both"/>
        <w:rPr>
          <w:rFonts w:eastAsia="Arial" w:cstheme="minorHAnsi"/>
          <w:color w:val="00000A"/>
        </w:rPr>
      </w:pPr>
      <w:r>
        <w:rPr>
          <w:rFonts w:eastAsia="Arial" w:cstheme="minorHAnsi"/>
          <w:color w:val="00000A"/>
        </w:rPr>
        <w:t xml:space="preserve">Les questions des candidats devront être </w:t>
      </w:r>
      <w:r w:rsidR="007E6D87">
        <w:rPr>
          <w:rFonts w:eastAsia="Arial" w:cstheme="minorHAnsi"/>
          <w:color w:val="00000A"/>
        </w:rPr>
        <w:t>formulées</w:t>
      </w:r>
      <w:r>
        <w:rPr>
          <w:rFonts w:eastAsia="Arial" w:cstheme="minorHAnsi"/>
          <w:color w:val="00000A"/>
        </w:rPr>
        <w:t xml:space="preserve"> par écrit, par e-mail ou par courrier et</w:t>
      </w:r>
      <w:r w:rsidRPr="00051BE8">
        <w:rPr>
          <w:rFonts w:eastAsia="Arial" w:cstheme="minorHAnsi"/>
          <w:color w:val="00000A"/>
        </w:rPr>
        <w:t xml:space="preserve"> sont attendues 1 semaine avant cette réunion</w:t>
      </w:r>
      <w:r>
        <w:rPr>
          <w:rFonts w:eastAsia="Arial" w:cstheme="minorHAnsi"/>
          <w:color w:val="00000A"/>
        </w:rPr>
        <w:t xml:space="preserve"> au plus tard le 14 janvier</w:t>
      </w:r>
      <w:r w:rsidR="00430078">
        <w:rPr>
          <w:rFonts w:eastAsia="Arial" w:cstheme="minorHAnsi"/>
          <w:color w:val="00000A"/>
        </w:rPr>
        <w:t xml:space="preserve"> auprès de romain.moulira@pnrpc.fr</w:t>
      </w:r>
      <w:bookmarkStart w:id="2" w:name="_GoBack"/>
      <w:bookmarkEnd w:id="2"/>
    </w:p>
    <w:p w14:paraId="560DFF5B" w14:textId="6F6CB2FC" w:rsidR="00051BE8" w:rsidRPr="00051BE8" w:rsidRDefault="00051BE8" w:rsidP="00051BE8">
      <w:pPr>
        <w:pBdr>
          <w:left w:val="dashDotStroked" w:sz="24" w:space="4" w:color="auto"/>
        </w:pBdr>
        <w:suppressAutoHyphens/>
        <w:spacing w:line="360" w:lineRule="auto"/>
        <w:jc w:val="both"/>
        <w:rPr>
          <w:rFonts w:eastAsia="Arial" w:cstheme="minorHAnsi"/>
          <w:color w:val="00000A"/>
        </w:rPr>
      </w:pPr>
      <w:r w:rsidRPr="00051BE8">
        <w:rPr>
          <w:rFonts w:eastAsia="Arial" w:cstheme="minorHAnsi"/>
          <w:color w:val="00000A"/>
        </w:rPr>
        <w:t>Au cour</w:t>
      </w:r>
      <w:r>
        <w:rPr>
          <w:rFonts w:eastAsia="Arial" w:cstheme="minorHAnsi"/>
          <w:color w:val="00000A"/>
        </w:rPr>
        <w:t>s</w:t>
      </w:r>
      <w:r w:rsidRPr="00051BE8">
        <w:rPr>
          <w:rFonts w:eastAsia="Arial" w:cstheme="minorHAnsi"/>
          <w:color w:val="00000A"/>
        </w:rPr>
        <w:t xml:space="preserve"> de cette réunion les réponses au</w:t>
      </w:r>
      <w:r>
        <w:rPr>
          <w:rFonts w:eastAsia="Arial" w:cstheme="minorHAnsi"/>
          <w:color w:val="00000A"/>
        </w:rPr>
        <w:t>x</w:t>
      </w:r>
      <w:r w:rsidRPr="00051BE8">
        <w:rPr>
          <w:rFonts w:eastAsia="Arial" w:cstheme="minorHAnsi"/>
          <w:color w:val="00000A"/>
        </w:rPr>
        <w:t xml:space="preserve"> questions posées </w:t>
      </w:r>
      <w:r>
        <w:rPr>
          <w:rFonts w:eastAsia="Arial" w:cstheme="minorHAnsi"/>
          <w:color w:val="00000A"/>
        </w:rPr>
        <w:t xml:space="preserve">en préalable </w:t>
      </w:r>
      <w:r w:rsidRPr="00051BE8">
        <w:rPr>
          <w:rFonts w:eastAsia="Arial" w:cstheme="minorHAnsi"/>
          <w:color w:val="00000A"/>
        </w:rPr>
        <w:t xml:space="preserve">seront apportées et </w:t>
      </w:r>
      <w:r>
        <w:rPr>
          <w:rFonts w:eastAsia="Arial" w:cstheme="minorHAnsi"/>
          <w:color w:val="00000A"/>
        </w:rPr>
        <w:t>l</w:t>
      </w:r>
      <w:r w:rsidRPr="00051BE8">
        <w:rPr>
          <w:rFonts w:eastAsia="Arial" w:cstheme="minorHAnsi"/>
          <w:color w:val="00000A"/>
        </w:rPr>
        <w:t xml:space="preserve">es détails </w:t>
      </w:r>
      <w:r>
        <w:rPr>
          <w:rFonts w:eastAsia="Arial" w:cstheme="minorHAnsi"/>
          <w:color w:val="00000A"/>
        </w:rPr>
        <w:t xml:space="preserve">de cette expérimentation </w:t>
      </w:r>
      <w:r w:rsidRPr="00051BE8">
        <w:rPr>
          <w:rFonts w:eastAsia="Arial" w:cstheme="minorHAnsi"/>
          <w:color w:val="00000A"/>
        </w:rPr>
        <w:t xml:space="preserve">pourront être </w:t>
      </w:r>
      <w:r>
        <w:rPr>
          <w:rFonts w:eastAsia="Arial" w:cstheme="minorHAnsi"/>
          <w:color w:val="00000A"/>
        </w:rPr>
        <w:t>abordés.</w:t>
      </w:r>
    </w:p>
    <w:p w14:paraId="3A18248E" w14:textId="77777777" w:rsidR="00D77D7F" w:rsidRPr="0018496E" w:rsidRDefault="00DF1C3A">
      <w:pPr>
        <w:keepNext/>
        <w:numPr>
          <w:ilvl w:val="0"/>
          <w:numId w:val="13"/>
        </w:numPr>
        <w:suppressAutoHyphens/>
        <w:spacing w:after="240" w:line="240" w:lineRule="auto"/>
        <w:ind w:left="360" w:hanging="360"/>
        <w:jc w:val="both"/>
        <w:rPr>
          <w:rFonts w:eastAsia="Arial" w:cstheme="minorHAnsi"/>
          <w:b/>
          <w:color w:val="00000A"/>
          <w:sz w:val="28"/>
        </w:rPr>
      </w:pPr>
      <w:r w:rsidRPr="0018496E">
        <w:rPr>
          <w:rFonts w:eastAsia="Arial" w:cstheme="minorHAnsi"/>
          <w:b/>
          <w:color w:val="00000A"/>
          <w:sz w:val="28"/>
        </w:rPr>
        <w:t>Condition d’envoi et de remise des plis</w:t>
      </w:r>
    </w:p>
    <w:p w14:paraId="4B3F2936" w14:textId="6E4093A1" w:rsidR="00D77D7F" w:rsidRPr="0018496E" w:rsidRDefault="00430078">
      <w:pPr>
        <w:suppressAutoHyphens/>
        <w:spacing w:line="360" w:lineRule="auto"/>
        <w:jc w:val="both"/>
        <w:rPr>
          <w:rFonts w:eastAsia="Arial" w:cstheme="minorHAnsi"/>
          <w:color w:val="00000A"/>
        </w:rPr>
      </w:pPr>
      <w:r>
        <w:rPr>
          <w:rFonts w:eastAsia="Arial" w:cstheme="minorHAnsi"/>
          <w:color w:val="00000A"/>
        </w:rPr>
        <w:t>Les candidats doivent utiliser</w:t>
      </w:r>
      <w:r w:rsidR="00DF1C3A" w:rsidRPr="0018496E">
        <w:rPr>
          <w:rFonts w:eastAsia="Arial" w:cstheme="minorHAnsi"/>
          <w:color w:val="00000A"/>
        </w:rPr>
        <w:t xml:space="preserve"> un mode de transmission </w:t>
      </w:r>
      <w:r>
        <w:rPr>
          <w:rFonts w:eastAsia="Arial" w:cstheme="minorHAnsi"/>
          <w:color w:val="00000A"/>
        </w:rPr>
        <w:t xml:space="preserve">dématérialisée </w:t>
      </w:r>
      <w:r w:rsidR="00DF1C3A" w:rsidRPr="0018496E">
        <w:rPr>
          <w:rFonts w:eastAsia="Arial" w:cstheme="minorHAnsi"/>
          <w:color w:val="00000A"/>
        </w:rPr>
        <w:t>unique pour leur candidature et leur offre.</w:t>
      </w:r>
    </w:p>
    <w:p w14:paraId="2437CAF0" w14:textId="217D8303" w:rsidR="009600A5" w:rsidRPr="0018496E" w:rsidRDefault="009600A5" w:rsidP="009600A5">
      <w:pPr>
        <w:pBdr>
          <w:left w:val="dashDotStroked" w:sz="24" w:space="4" w:color="auto"/>
        </w:pBdr>
        <w:suppressAutoHyphens/>
        <w:spacing w:line="360" w:lineRule="auto"/>
        <w:jc w:val="both"/>
        <w:rPr>
          <w:rFonts w:eastAsia="Arial" w:cstheme="minorHAnsi"/>
          <w:color w:val="00000A"/>
          <w:sz w:val="24"/>
        </w:rPr>
      </w:pPr>
      <w:r w:rsidRPr="0018496E">
        <w:rPr>
          <w:rFonts w:eastAsia="Arial" w:cstheme="minorHAnsi"/>
          <w:bCs/>
          <w:color w:val="00000A"/>
          <w:sz w:val="24"/>
        </w:rPr>
        <w:t xml:space="preserve">La date limite de réception des offres est fixée au </w:t>
      </w:r>
      <w:r w:rsidRPr="0018496E">
        <w:rPr>
          <w:rFonts w:eastAsia="Arial" w:cstheme="minorHAnsi"/>
          <w:b/>
          <w:color w:val="00000A"/>
          <w:sz w:val="24"/>
        </w:rPr>
        <w:t xml:space="preserve">vendredi </w:t>
      </w:r>
      <w:r>
        <w:rPr>
          <w:rFonts w:eastAsia="Arial" w:cstheme="minorHAnsi"/>
          <w:b/>
          <w:color w:val="00000A"/>
          <w:sz w:val="24"/>
        </w:rPr>
        <w:t>2</w:t>
      </w:r>
      <w:r w:rsidR="007E6D87">
        <w:rPr>
          <w:rFonts w:eastAsia="Arial" w:cstheme="minorHAnsi"/>
          <w:b/>
          <w:color w:val="00000A"/>
          <w:sz w:val="24"/>
        </w:rPr>
        <w:t>9</w:t>
      </w:r>
      <w:r>
        <w:rPr>
          <w:rFonts w:eastAsia="Arial" w:cstheme="minorHAnsi"/>
          <w:b/>
          <w:color w:val="00000A"/>
          <w:sz w:val="24"/>
        </w:rPr>
        <w:t xml:space="preserve"> janvier 2021</w:t>
      </w:r>
      <w:r w:rsidRPr="0018496E">
        <w:rPr>
          <w:rFonts w:eastAsia="Arial" w:cstheme="minorHAnsi"/>
          <w:b/>
          <w:color w:val="00000A"/>
          <w:sz w:val="24"/>
        </w:rPr>
        <w:t xml:space="preserve"> à 16H</w:t>
      </w:r>
    </w:p>
    <w:p w14:paraId="412FF168" w14:textId="3E6C6CA4" w:rsidR="008C1B56" w:rsidRPr="0018496E" w:rsidRDefault="005F1606">
      <w:pPr>
        <w:suppressAutoHyphens/>
        <w:spacing w:line="360" w:lineRule="auto"/>
        <w:jc w:val="both"/>
        <w:rPr>
          <w:rFonts w:eastAsia="Arial" w:cstheme="minorHAnsi"/>
          <w:color w:val="00000A"/>
        </w:rPr>
      </w:pPr>
      <w:r w:rsidRPr="0018496E">
        <w:rPr>
          <w:rFonts w:eastAsia="Arial" w:cstheme="minorHAnsi"/>
          <w:color w:val="00000A"/>
        </w:rPr>
        <w:t xml:space="preserve"> p</w:t>
      </w:r>
      <w:r w:rsidR="008C1B56" w:rsidRPr="0018496E">
        <w:rPr>
          <w:rFonts w:eastAsia="Arial" w:cstheme="minorHAnsi"/>
          <w:color w:val="00000A"/>
        </w:rPr>
        <w:t xml:space="preserve">ar mail à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904"/>
      </w:tblGrid>
      <w:tr w:rsidR="00452260" w:rsidRPr="0018496E" w14:paraId="338FCE33" w14:textId="77777777" w:rsidTr="0018496E">
        <w:tc>
          <w:tcPr>
            <w:tcW w:w="2552" w:type="dxa"/>
            <w:shd w:val="clear" w:color="auto" w:fill="auto"/>
          </w:tcPr>
          <w:p w14:paraId="46B14464" w14:textId="2847FFDB" w:rsidR="00452260" w:rsidRPr="0018496E" w:rsidRDefault="00452260">
            <w:pPr>
              <w:suppressAutoHyphens/>
              <w:spacing w:line="360" w:lineRule="auto"/>
              <w:jc w:val="both"/>
              <w:rPr>
                <w:rFonts w:eastAsia="Arial" w:cstheme="minorHAnsi"/>
                <w:color w:val="00000A"/>
              </w:rPr>
            </w:pPr>
            <w:r w:rsidRPr="0018496E">
              <w:rPr>
                <w:rFonts w:eastAsia="Arial" w:cstheme="minorHAnsi"/>
                <w:color w:val="00000A"/>
              </w:rPr>
              <w:t>R</w:t>
            </w:r>
            <w:r w:rsidRPr="0018496E">
              <w:rPr>
                <w:rFonts w:cstheme="minorHAnsi"/>
                <w:color w:val="00000A"/>
              </w:rPr>
              <w:t>omain MOULIRA</w:t>
            </w:r>
          </w:p>
        </w:tc>
        <w:tc>
          <w:tcPr>
            <w:tcW w:w="7904" w:type="dxa"/>
            <w:shd w:val="clear" w:color="auto" w:fill="auto"/>
          </w:tcPr>
          <w:p w14:paraId="19999257" w14:textId="3D5C6DEB" w:rsidR="00452260" w:rsidRPr="0018496E" w:rsidRDefault="00430078">
            <w:pPr>
              <w:suppressAutoHyphens/>
              <w:spacing w:line="360" w:lineRule="auto"/>
              <w:jc w:val="both"/>
              <w:rPr>
                <w:rFonts w:eastAsia="Arial" w:cstheme="minorHAnsi"/>
                <w:color w:val="00000A"/>
              </w:rPr>
            </w:pPr>
            <w:hyperlink r:id="rId8" w:history="1">
              <w:r w:rsidR="00452260" w:rsidRPr="0018496E">
                <w:rPr>
                  <w:rStyle w:val="Lienhypertexte"/>
                  <w:rFonts w:eastAsia="Arial" w:cstheme="minorHAnsi"/>
                </w:rPr>
                <w:t>romain.moulira@parc-pyrenees-catalanes.fr</w:t>
              </w:r>
            </w:hyperlink>
          </w:p>
        </w:tc>
      </w:tr>
      <w:tr w:rsidR="00452260" w:rsidRPr="0018496E" w14:paraId="77254A45" w14:textId="77777777" w:rsidTr="0018496E">
        <w:tc>
          <w:tcPr>
            <w:tcW w:w="2552" w:type="dxa"/>
            <w:shd w:val="clear" w:color="auto" w:fill="auto"/>
          </w:tcPr>
          <w:p w14:paraId="2EE65604" w14:textId="103D3B15" w:rsidR="00452260" w:rsidRPr="0018496E" w:rsidRDefault="00452260">
            <w:pPr>
              <w:suppressAutoHyphens/>
              <w:spacing w:line="360" w:lineRule="auto"/>
              <w:jc w:val="both"/>
              <w:rPr>
                <w:rFonts w:eastAsia="Arial" w:cstheme="minorHAnsi"/>
                <w:color w:val="00000A"/>
              </w:rPr>
            </w:pPr>
            <w:r w:rsidRPr="0018496E">
              <w:rPr>
                <w:rFonts w:eastAsia="Arial" w:cstheme="minorHAnsi"/>
                <w:color w:val="00000A"/>
              </w:rPr>
              <w:t>Patricia OSTER</w:t>
            </w:r>
          </w:p>
        </w:tc>
        <w:tc>
          <w:tcPr>
            <w:tcW w:w="7904" w:type="dxa"/>
            <w:shd w:val="clear" w:color="auto" w:fill="auto"/>
          </w:tcPr>
          <w:p w14:paraId="557EA8F9" w14:textId="03FE11D4" w:rsidR="00452260" w:rsidRPr="0018496E" w:rsidRDefault="00452260">
            <w:pPr>
              <w:suppressAutoHyphens/>
              <w:spacing w:line="360" w:lineRule="auto"/>
              <w:jc w:val="both"/>
              <w:rPr>
                <w:rFonts w:eastAsia="Arial" w:cstheme="minorHAnsi"/>
                <w:color w:val="00000A"/>
              </w:rPr>
            </w:pPr>
            <w:r w:rsidRPr="0018496E">
              <w:rPr>
                <w:rStyle w:val="Lienhypertexte"/>
                <w:rFonts w:cstheme="minorHAnsi"/>
              </w:rPr>
              <w:t>patricia.oster@parc-pyrenees-catalanes.fr</w:t>
            </w:r>
          </w:p>
        </w:tc>
      </w:tr>
    </w:tbl>
    <w:p w14:paraId="4103684F" w14:textId="77777777" w:rsidR="00452260" w:rsidRPr="0018496E" w:rsidRDefault="00452260">
      <w:pPr>
        <w:suppressAutoHyphens/>
        <w:spacing w:line="360" w:lineRule="auto"/>
        <w:jc w:val="both"/>
        <w:rPr>
          <w:rFonts w:eastAsia="Arial" w:cstheme="minorHAnsi"/>
          <w:color w:val="00000A"/>
        </w:rPr>
      </w:pPr>
    </w:p>
    <w:p w14:paraId="0FF44C65" w14:textId="77777777" w:rsidR="008C1B56" w:rsidRPr="0018496E" w:rsidRDefault="008C1B56">
      <w:pPr>
        <w:suppressAutoHyphens/>
        <w:spacing w:line="360" w:lineRule="auto"/>
        <w:jc w:val="both"/>
        <w:rPr>
          <w:rFonts w:eastAsia="Arial" w:cstheme="minorHAnsi"/>
          <w:color w:val="00000A"/>
        </w:rPr>
      </w:pPr>
      <w:r w:rsidRPr="0018496E">
        <w:rPr>
          <w:rFonts w:eastAsia="Arial" w:cstheme="minorHAnsi"/>
          <w:color w:val="00000A"/>
        </w:rPr>
        <w:t xml:space="preserve">Objet : </w:t>
      </w:r>
      <w:r w:rsidRPr="0018496E">
        <w:rPr>
          <w:rFonts w:eastAsia="Arial" w:cstheme="minorHAnsi"/>
          <w:b/>
          <w:color w:val="00000A"/>
        </w:rPr>
        <w:t>marché de Maîtrise d’œuvre pour la réalisation d’un prototype de cuvelage écologique (canal d’arrosage)</w:t>
      </w:r>
    </w:p>
    <w:p w14:paraId="2A236A74" w14:textId="77777777" w:rsidR="00D77D7F" w:rsidRPr="0018496E" w:rsidRDefault="00DF1C3A">
      <w:pPr>
        <w:keepNext/>
        <w:numPr>
          <w:ilvl w:val="0"/>
          <w:numId w:val="14"/>
        </w:numPr>
        <w:suppressAutoHyphens/>
        <w:spacing w:after="240" w:line="240" w:lineRule="auto"/>
        <w:ind w:left="360" w:hanging="360"/>
        <w:jc w:val="both"/>
        <w:rPr>
          <w:rFonts w:eastAsia="Arial" w:cstheme="minorHAnsi"/>
          <w:b/>
          <w:color w:val="00000A"/>
          <w:sz w:val="28"/>
        </w:rPr>
      </w:pPr>
      <w:r w:rsidRPr="0018496E">
        <w:rPr>
          <w:rFonts w:eastAsia="Arial" w:cstheme="minorHAnsi"/>
          <w:b/>
          <w:color w:val="00000A"/>
          <w:sz w:val="28"/>
        </w:rPr>
        <w:t>Voies et délais de recours</w:t>
      </w:r>
    </w:p>
    <w:p w14:paraId="3DB354E6" w14:textId="274A7ACC" w:rsidR="00D77D7F" w:rsidRPr="0018496E" w:rsidRDefault="00DF1C3A" w:rsidP="007E6D87">
      <w:pPr>
        <w:suppressAutoHyphens/>
        <w:spacing w:line="360" w:lineRule="auto"/>
        <w:jc w:val="both"/>
        <w:rPr>
          <w:rFonts w:eastAsia="Arial" w:cstheme="minorHAnsi"/>
          <w:color w:val="00000A"/>
        </w:rPr>
      </w:pPr>
      <w:r w:rsidRPr="0018496E">
        <w:rPr>
          <w:rFonts w:eastAsia="Arial" w:cstheme="minorHAnsi"/>
          <w:color w:val="00000A"/>
        </w:rPr>
        <w:t>Référé précontractuel : peut-être introduit jusqu’à la signature du contrat, devant le Tribunal Administratif de Montpellier.</w:t>
      </w:r>
    </w:p>
    <w:p w14:paraId="23CCC98F" w14:textId="77777777" w:rsidR="00D77D7F" w:rsidRPr="0018496E" w:rsidRDefault="00D77D7F">
      <w:pPr>
        <w:suppressAutoHyphens/>
        <w:jc w:val="both"/>
        <w:rPr>
          <w:rFonts w:eastAsia="Arial" w:cstheme="minorHAnsi"/>
          <w:color w:val="00000A"/>
        </w:rPr>
      </w:pPr>
      <w:bookmarkStart w:id="3" w:name="_Hlk47519403"/>
    </w:p>
    <w:p w14:paraId="2F6C8247" w14:textId="77777777" w:rsidR="006E19A7" w:rsidRPr="0018496E" w:rsidRDefault="006E19A7">
      <w:pPr>
        <w:rPr>
          <w:rFonts w:eastAsia="Arial" w:cstheme="minorHAnsi"/>
          <w:color w:val="00000A"/>
        </w:rPr>
        <w:sectPr w:rsidR="006E19A7" w:rsidRPr="0018496E" w:rsidSect="00F4459F">
          <w:footerReference w:type="default" r:id="rId9"/>
          <w:headerReference w:type="first" r:id="rId10"/>
          <w:pgSz w:w="11906" w:h="16838"/>
          <w:pgMar w:top="720" w:right="720" w:bottom="720" w:left="720" w:header="708" w:footer="708" w:gutter="0"/>
          <w:cols w:space="708"/>
          <w:titlePg/>
          <w:docGrid w:linePitch="360"/>
        </w:sectPr>
      </w:pPr>
    </w:p>
    <w:p w14:paraId="025D29CD" w14:textId="24842FAC" w:rsidR="006E19A7" w:rsidRPr="0018496E" w:rsidRDefault="006E19A7" w:rsidP="006E19A7">
      <w:pPr>
        <w:ind w:left="2977"/>
        <w:rPr>
          <w:rFonts w:eastAsia="Arial" w:cstheme="minorHAnsi"/>
          <w:color w:val="00000A"/>
        </w:rPr>
      </w:pPr>
      <w:r w:rsidRPr="0018496E">
        <w:rPr>
          <w:rFonts w:cstheme="minorHAnsi"/>
          <w:noProof/>
          <w:sz w:val="24"/>
          <w:szCs w:val="24"/>
        </w:rPr>
        <w:drawing>
          <wp:inline distT="0" distB="0" distL="0" distR="0" wp14:anchorId="41D57CA6" wp14:editId="7CE97D98">
            <wp:extent cx="2266950" cy="3600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3600450"/>
                    </a:xfrm>
                    <a:prstGeom prst="rect">
                      <a:avLst/>
                    </a:prstGeom>
                    <a:noFill/>
                    <a:ln>
                      <a:noFill/>
                    </a:ln>
                  </pic:spPr>
                </pic:pic>
              </a:graphicData>
            </a:graphic>
          </wp:inline>
        </w:drawing>
      </w:r>
    </w:p>
    <w:p w14:paraId="2A3F5C07" w14:textId="77777777" w:rsidR="006E19A7" w:rsidRPr="0018496E" w:rsidRDefault="006E19A7" w:rsidP="006E19A7">
      <w:pPr>
        <w:pStyle w:val="Pieddepage"/>
        <w:ind w:left="2977"/>
        <w:jc w:val="center"/>
        <w:rPr>
          <w:rFonts w:cstheme="minorHAnsi"/>
          <w:spacing w:val="20"/>
          <w:sz w:val="24"/>
          <w:szCs w:val="24"/>
        </w:rPr>
      </w:pPr>
    </w:p>
    <w:p w14:paraId="15845073" w14:textId="77777777" w:rsidR="006E19A7" w:rsidRPr="0018496E" w:rsidRDefault="006E19A7" w:rsidP="006E19A7">
      <w:pPr>
        <w:pStyle w:val="Pieddepage"/>
        <w:ind w:left="2977"/>
        <w:jc w:val="center"/>
        <w:rPr>
          <w:rFonts w:cstheme="minorHAnsi"/>
          <w:spacing w:val="20"/>
          <w:sz w:val="24"/>
          <w:szCs w:val="24"/>
        </w:rPr>
      </w:pPr>
    </w:p>
    <w:p w14:paraId="2C06DF68" w14:textId="77777777" w:rsidR="006E19A7" w:rsidRPr="0018496E" w:rsidRDefault="006E19A7" w:rsidP="006E19A7">
      <w:pPr>
        <w:pStyle w:val="Pieddepage"/>
        <w:ind w:left="2977"/>
        <w:jc w:val="center"/>
        <w:rPr>
          <w:rFonts w:cstheme="minorHAnsi"/>
          <w:spacing w:val="20"/>
          <w:sz w:val="24"/>
          <w:szCs w:val="24"/>
        </w:rPr>
      </w:pPr>
    </w:p>
    <w:p w14:paraId="2DFBBD7A" w14:textId="77777777" w:rsidR="006E19A7" w:rsidRPr="0018496E" w:rsidRDefault="006E19A7" w:rsidP="006E19A7">
      <w:pPr>
        <w:pStyle w:val="Pieddepage"/>
        <w:ind w:left="2977"/>
        <w:jc w:val="center"/>
        <w:rPr>
          <w:rFonts w:cstheme="minorHAnsi"/>
          <w:spacing w:val="20"/>
          <w:sz w:val="24"/>
          <w:szCs w:val="24"/>
        </w:rPr>
      </w:pPr>
    </w:p>
    <w:p w14:paraId="58F1BE66" w14:textId="6E2F44AD" w:rsidR="006E19A7" w:rsidRPr="0018496E" w:rsidRDefault="006E19A7" w:rsidP="006E19A7">
      <w:pPr>
        <w:pStyle w:val="Pieddepage"/>
        <w:spacing w:line="360" w:lineRule="auto"/>
        <w:ind w:left="2977"/>
        <w:rPr>
          <w:rFonts w:cstheme="minorHAnsi"/>
          <w:spacing w:val="20"/>
          <w:sz w:val="24"/>
          <w:szCs w:val="24"/>
        </w:rPr>
      </w:pPr>
      <w:r w:rsidRPr="0018496E">
        <w:rPr>
          <w:rFonts w:cstheme="minorHAnsi"/>
          <w:spacing w:val="20"/>
          <w:sz w:val="24"/>
          <w:szCs w:val="24"/>
        </w:rPr>
        <w:t>Adresse :</w:t>
      </w:r>
      <w:r w:rsidR="0018496E" w:rsidRPr="0018496E">
        <w:rPr>
          <w:rFonts w:cstheme="minorHAnsi"/>
          <w:spacing w:val="20"/>
          <w:sz w:val="24"/>
          <w:szCs w:val="24"/>
        </w:rPr>
        <w:t xml:space="preserve"> </w:t>
      </w:r>
      <w:r w:rsidRPr="0018496E">
        <w:rPr>
          <w:rFonts w:cstheme="minorHAnsi"/>
          <w:spacing w:val="20"/>
          <w:sz w:val="24"/>
          <w:szCs w:val="24"/>
        </w:rPr>
        <w:t>La Bastide l’Olette, 66360 Olette</w:t>
      </w:r>
    </w:p>
    <w:p w14:paraId="4D223CD3" w14:textId="77777777" w:rsidR="006E19A7" w:rsidRPr="0018496E" w:rsidRDefault="006E19A7" w:rsidP="006E19A7">
      <w:pPr>
        <w:pStyle w:val="Pieddepage"/>
        <w:spacing w:line="360" w:lineRule="auto"/>
        <w:ind w:left="2977"/>
        <w:rPr>
          <w:rFonts w:cstheme="minorHAnsi"/>
          <w:spacing w:val="20"/>
          <w:sz w:val="24"/>
          <w:szCs w:val="24"/>
        </w:rPr>
      </w:pPr>
      <w:r w:rsidRPr="0018496E">
        <w:rPr>
          <w:rFonts w:cstheme="minorHAnsi"/>
          <w:spacing w:val="20"/>
          <w:sz w:val="24"/>
          <w:szCs w:val="24"/>
        </w:rPr>
        <w:t>Contact : Romain MOULIRA</w:t>
      </w:r>
    </w:p>
    <w:p w14:paraId="35844877" w14:textId="77777777" w:rsidR="006E19A7" w:rsidRPr="0018496E" w:rsidRDefault="006E19A7" w:rsidP="006E19A7">
      <w:pPr>
        <w:pStyle w:val="Pieddepage"/>
        <w:spacing w:line="360" w:lineRule="auto"/>
        <w:ind w:left="2977"/>
        <w:rPr>
          <w:rFonts w:cstheme="minorHAnsi"/>
          <w:spacing w:val="20"/>
          <w:sz w:val="24"/>
          <w:szCs w:val="24"/>
        </w:rPr>
      </w:pPr>
      <w:r w:rsidRPr="0018496E">
        <w:rPr>
          <w:rFonts w:cstheme="minorHAnsi"/>
          <w:spacing w:val="20"/>
          <w:sz w:val="24"/>
          <w:szCs w:val="24"/>
        </w:rPr>
        <w:t>Téléphone : 04.97.04.97.60</w:t>
      </w:r>
    </w:p>
    <w:p w14:paraId="2EDCC098" w14:textId="2BA71886" w:rsidR="006E19A7" w:rsidRPr="0018496E" w:rsidRDefault="006E19A7" w:rsidP="006E19A7">
      <w:pPr>
        <w:pStyle w:val="Pieddepage"/>
        <w:spacing w:line="360" w:lineRule="auto"/>
        <w:ind w:left="2977"/>
        <w:rPr>
          <w:rFonts w:cstheme="minorHAnsi"/>
          <w:spacing w:val="20"/>
          <w:sz w:val="24"/>
          <w:szCs w:val="24"/>
        </w:rPr>
      </w:pPr>
      <w:r w:rsidRPr="0018496E">
        <w:rPr>
          <w:rFonts w:cstheme="minorHAnsi"/>
          <w:spacing w:val="20"/>
          <w:sz w:val="24"/>
          <w:szCs w:val="24"/>
        </w:rPr>
        <w:t>Courriel : romain.moulira@</w:t>
      </w:r>
      <w:r w:rsidR="009600A5">
        <w:rPr>
          <w:rFonts w:cstheme="minorHAnsi"/>
          <w:spacing w:val="20"/>
          <w:sz w:val="24"/>
          <w:szCs w:val="24"/>
        </w:rPr>
        <w:t>parc-pyrenees-catalanes</w:t>
      </w:r>
      <w:r w:rsidRPr="0018496E">
        <w:rPr>
          <w:rFonts w:cstheme="minorHAnsi"/>
          <w:spacing w:val="20"/>
          <w:sz w:val="24"/>
          <w:szCs w:val="24"/>
        </w:rPr>
        <w:t>.fr</w:t>
      </w:r>
    </w:p>
    <w:bookmarkEnd w:id="3"/>
    <w:p w14:paraId="572BE9AA" w14:textId="77777777" w:rsidR="00D77D7F" w:rsidRPr="0018496E" w:rsidRDefault="00D77D7F" w:rsidP="006E19A7">
      <w:pPr>
        <w:suppressAutoHyphens/>
        <w:rPr>
          <w:rFonts w:eastAsia="Arial" w:cstheme="minorHAnsi"/>
          <w:color w:val="00000A"/>
        </w:rPr>
      </w:pPr>
    </w:p>
    <w:sectPr w:rsidR="00D77D7F" w:rsidRPr="0018496E" w:rsidSect="006E19A7">
      <w:headerReference w:type="first" r:id="rId12"/>
      <w:pgSz w:w="11906" w:h="16838" w:code="9"/>
      <w:pgMar w:top="720" w:right="720" w:bottom="720" w:left="720" w:header="709"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39411" w14:textId="77777777" w:rsidR="00FD3374" w:rsidRDefault="00FD3374" w:rsidP="00A350A5">
      <w:pPr>
        <w:spacing w:after="0" w:line="240" w:lineRule="auto"/>
      </w:pPr>
      <w:r>
        <w:separator/>
      </w:r>
    </w:p>
  </w:endnote>
  <w:endnote w:type="continuationSeparator" w:id="0">
    <w:p w14:paraId="6816A2AA" w14:textId="77777777" w:rsidR="00FD3374" w:rsidRDefault="00FD3374" w:rsidP="00A3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9835828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D19A2E2" w14:textId="55B6975E" w:rsidR="00F4459F" w:rsidRPr="00F4459F" w:rsidRDefault="00F4459F" w:rsidP="00F4459F">
            <w:pPr>
              <w:pStyle w:val="Pieddepage"/>
              <w:pBdr>
                <w:top w:val="thinThickSmallGap" w:sz="24" w:space="1" w:color="auto"/>
              </w:pBdr>
              <w:tabs>
                <w:tab w:val="clear" w:pos="4536"/>
                <w:tab w:val="clear" w:pos="9072"/>
                <w:tab w:val="left" w:pos="0"/>
                <w:tab w:val="left" w:pos="2410"/>
                <w:tab w:val="left" w:pos="9214"/>
              </w:tabs>
              <w:rPr>
                <w:sz w:val="20"/>
                <w:szCs w:val="20"/>
              </w:rPr>
            </w:pPr>
            <w:r w:rsidRPr="00F4459F">
              <w:rPr>
                <w:sz w:val="20"/>
                <w:szCs w:val="20"/>
              </w:rPr>
              <w:fldChar w:fldCharType="begin"/>
            </w:r>
            <w:r w:rsidRPr="00F4459F">
              <w:rPr>
                <w:sz w:val="20"/>
                <w:szCs w:val="20"/>
              </w:rPr>
              <w:instrText xml:space="preserve"> FILENAME \* MERGEFORMAT </w:instrText>
            </w:r>
            <w:r w:rsidRPr="00F4459F">
              <w:rPr>
                <w:sz w:val="20"/>
                <w:szCs w:val="20"/>
              </w:rPr>
              <w:fldChar w:fldCharType="separate"/>
            </w:r>
            <w:r w:rsidR="00034B73">
              <w:rPr>
                <w:noProof/>
                <w:sz w:val="20"/>
                <w:szCs w:val="20"/>
              </w:rPr>
              <w:t>V.2.1 RC_TRAVAUX_MOE_CANAL_ECOLOGIQUE</w:t>
            </w:r>
            <w:r w:rsidRPr="00F4459F">
              <w:rPr>
                <w:noProof/>
                <w:sz w:val="20"/>
                <w:szCs w:val="20"/>
              </w:rPr>
              <w:fldChar w:fldCharType="end"/>
            </w:r>
            <w:r w:rsidRPr="00F4459F">
              <w:rPr>
                <w:sz w:val="20"/>
                <w:szCs w:val="20"/>
              </w:rPr>
              <w:tab/>
              <w:t xml:space="preserve">Page </w:t>
            </w:r>
            <w:r w:rsidRPr="00F4459F">
              <w:rPr>
                <w:b/>
                <w:bCs/>
                <w:sz w:val="20"/>
                <w:szCs w:val="20"/>
              </w:rPr>
              <w:fldChar w:fldCharType="begin"/>
            </w:r>
            <w:r w:rsidRPr="00F4459F">
              <w:rPr>
                <w:b/>
                <w:bCs/>
                <w:sz w:val="20"/>
                <w:szCs w:val="20"/>
              </w:rPr>
              <w:instrText>PAGE</w:instrText>
            </w:r>
            <w:r w:rsidRPr="00F4459F">
              <w:rPr>
                <w:b/>
                <w:bCs/>
                <w:sz w:val="20"/>
                <w:szCs w:val="20"/>
              </w:rPr>
              <w:fldChar w:fldCharType="separate"/>
            </w:r>
            <w:r w:rsidR="00430078">
              <w:rPr>
                <w:b/>
                <w:bCs/>
                <w:noProof/>
                <w:sz w:val="20"/>
                <w:szCs w:val="20"/>
              </w:rPr>
              <w:t>2</w:t>
            </w:r>
            <w:r w:rsidRPr="00F4459F">
              <w:rPr>
                <w:b/>
                <w:bCs/>
                <w:sz w:val="20"/>
                <w:szCs w:val="20"/>
              </w:rPr>
              <w:fldChar w:fldCharType="end"/>
            </w:r>
            <w:r w:rsidRPr="00F4459F">
              <w:rPr>
                <w:sz w:val="20"/>
                <w:szCs w:val="20"/>
              </w:rPr>
              <w:t xml:space="preserve"> sur </w:t>
            </w:r>
            <w:r w:rsidRPr="00F4459F">
              <w:rPr>
                <w:b/>
                <w:bCs/>
                <w:sz w:val="20"/>
                <w:szCs w:val="20"/>
              </w:rPr>
              <w:fldChar w:fldCharType="begin"/>
            </w:r>
            <w:r w:rsidRPr="00F4459F">
              <w:rPr>
                <w:b/>
                <w:bCs/>
                <w:sz w:val="20"/>
                <w:szCs w:val="20"/>
              </w:rPr>
              <w:instrText>NUMPAGES</w:instrText>
            </w:r>
            <w:r w:rsidRPr="00F4459F">
              <w:rPr>
                <w:b/>
                <w:bCs/>
                <w:sz w:val="20"/>
                <w:szCs w:val="20"/>
              </w:rPr>
              <w:fldChar w:fldCharType="separate"/>
            </w:r>
            <w:r w:rsidR="00430078">
              <w:rPr>
                <w:b/>
                <w:bCs/>
                <w:noProof/>
                <w:sz w:val="20"/>
                <w:szCs w:val="20"/>
              </w:rPr>
              <w:t>9</w:t>
            </w:r>
            <w:r w:rsidRPr="00F4459F">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5092E" w14:textId="77777777" w:rsidR="00FD3374" w:rsidRDefault="00FD3374" w:rsidP="00A350A5">
      <w:pPr>
        <w:spacing w:after="0" w:line="240" w:lineRule="auto"/>
      </w:pPr>
      <w:r>
        <w:separator/>
      </w:r>
    </w:p>
  </w:footnote>
  <w:footnote w:type="continuationSeparator" w:id="0">
    <w:p w14:paraId="1AFD738A" w14:textId="77777777" w:rsidR="00FD3374" w:rsidRDefault="00FD3374" w:rsidP="00A35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39AC2" w14:textId="24BA1742" w:rsidR="0018496E" w:rsidRDefault="0018496E">
    <w:pPr>
      <w:pStyle w:val="En-tte"/>
    </w:pPr>
    <w:bookmarkStart w:id="4" w:name="_Toc46920378"/>
    <w:r w:rsidRPr="004C1C5C">
      <w:rPr>
        <w:rFonts w:ascii="Calibri" w:hAnsi="Calibri"/>
        <w:noProof/>
        <w:sz w:val="24"/>
        <w:szCs w:val="24"/>
      </w:rPr>
      <w:drawing>
        <wp:anchor distT="0" distB="0" distL="114300" distR="114300" simplePos="0" relativeHeight="251658240" behindDoc="0" locked="0" layoutInCell="1" allowOverlap="1" wp14:anchorId="121B0C88" wp14:editId="4CE3D30A">
          <wp:simplePos x="0" y="0"/>
          <wp:positionH relativeFrom="column">
            <wp:posOffset>0</wp:posOffset>
          </wp:positionH>
          <wp:positionV relativeFrom="paragraph">
            <wp:posOffset>7620</wp:posOffset>
          </wp:positionV>
          <wp:extent cx="1691217" cy="268605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1217" cy="2686050"/>
                  </a:xfrm>
                  <a:prstGeom prst="rect">
                    <a:avLst/>
                  </a:prstGeom>
                  <a:noFill/>
                  <a:ln>
                    <a:noFill/>
                  </a:ln>
                </pic:spPr>
              </pic:pic>
            </a:graphicData>
          </a:graphic>
        </wp:anchor>
      </w:drawing>
    </w:r>
    <w:bookmarkEnd w:id="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739CE" w14:textId="16FFD4CB" w:rsidR="0018496E" w:rsidRDefault="0018496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6444"/>
    <w:multiLevelType w:val="multilevel"/>
    <w:tmpl w:val="8598AE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BD1BDD"/>
    <w:multiLevelType w:val="multilevel"/>
    <w:tmpl w:val="447EFC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A20509"/>
    <w:multiLevelType w:val="multilevel"/>
    <w:tmpl w:val="C2C0E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400155"/>
    <w:multiLevelType w:val="multilevel"/>
    <w:tmpl w:val="98D48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5248F1"/>
    <w:multiLevelType w:val="multilevel"/>
    <w:tmpl w:val="024ED8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E80AF6"/>
    <w:multiLevelType w:val="multilevel"/>
    <w:tmpl w:val="847C2B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A6374F"/>
    <w:multiLevelType w:val="multilevel"/>
    <w:tmpl w:val="3C946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1E2E4F"/>
    <w:multiLevelType w:val="multilevel"/>
    <w:tmpl w:val="8EDE6D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880DBB"/>
    <w:multiLevelType w:val="multilevel"/>
    <w:tmpl w:val="EED87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FF37E6"/>
    <w:multiLevelType w:val="multilevel"/>
    <w:tmpl w:val="4328E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864C5F"/>
    <w:multiLevelType w:val="multilevel"/>
    <w:tmpl w:val="2B9AF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4D4112"/>
    <w:multiLevelType w:val="multilevel"/>
    <w:tmpl w:val="0F381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325F73"/>
    <w:multiLevelType w:val="multilevel"/>
    <w:tmpl w:val="2DCAF9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8D4728"/>
    <w:multiLevelType w:val="multilevel"/>
    <w:tmpl w:val="25489E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0"/>
  </w:num>
  <w:num w:numId="4">
    <w:abstractNumId w:val="6"/>
  </w:num>
  <w:num w:numId="5">
    <w:abstractNumId w:val="9"/>
  </w:num>
  <w:num w:numId="6">
    <w:abstractNumId w:val="8"/>
  </w:num>
  <w:num w:numId="7">
    <w:abstractNumId w:val="1"/>
  </w:num>
  <w:num w:numId="8">
    <w:abstractNumId w:val="13"/>
  </w:num>
  <w:num w:numId="9">
    <w:abstractNumId w:val="7"/>
  </w:num>
  <w:num w:numId="10">
    <w:abstractNumId w:val="2"/>
  </w:num>
  <w:num w:numId="11">
    <w:abstractNumId w:val="3"/>
  </w:num>
  <w:num w:numId="12">
    <w:abstractNumId w:val="1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7F"/>
    <w:rsid w:val="00034B73"/>
    <w:rsid w:val="00051BE8"/>
    <w:rsid w:val="00062338"/>
    <w:rsid w:val="00127AAB"/>
    <w:rsid w:val="0018496E"/>
    <w:rsid w:val="002B5227"/>
    <w:rsid w:val="003B4E9C"/>
    <w:rsid w:val="003E35D8"/>
    <w:rsid w:val="00430078"/>
    <w:rsid w:val="00452260"/>
    <w:rsid w:val="004B17D7"/>
    <w:rsid w:val="00510D15"/>
    <w:rsid w:val="005F1606"/>
    <w:rsid w:val="006E19A7"/>
    <w:rsid w:val="00781694"/>
    <w:rsid w:val="007874F3"/>
    <w:rsid w:val="007E6D87"/>
    <w:rsid w:val="00801106"/>
    <w:rsid w:val="008C1B56"/>
    <w:rsid w:val="009600A5"/>
    <w:rsid w:val="00981338"/>
    <w:rsid w:val="009B6299"/>
    <w:rsid w:val="009D481C"/>
    <w:rsid w:val="00A350A5"/>
    <w:rsid w:val="00A6745E"/>
    <w:rsid w:val="00BD40AA"/>
    <w:rsid w:val="00CC2D5B"/>
    <w:rsid w:val="00CF0A30"/>
    <w:rsid w:val="00D77D7F"/>
    <w:rsid w:val="00D90CA8"/>
    <w:rsid w:val="00D94F41"/>
    <w:rsid w:val="00DF1C3A"/>
    <w:rsid w:val="00E157EB"/>
    <w:rsid w:val="00E23678"/>
    <w:rsid w:val="00EC0F9D"/>
    <w:rsid w:val="00EE3621"/>
    <w:rsid w:val="00F35D4C"/>
    <w:rsid w:val="00F4459F"/>
    <w:rsid w:val="00FD3374"/>
    <w:rsid w:val="00FF50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8FD6A"/>
  <w15:docId w15:val="{164C8E3D-6E40-4138-864B-0AF24D86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50A5"/>
    <w:pPr>
      <w:tabs>
        <w:tab w:val="center" w:pos="4536"/>
        <w:tab w:val="right" w:pos="9072"/>
      </w:tabs>
      <w:spacing w:after="0" w:line="240" w:lineRule="auto"/>
    </w:pPr>
  </w:style>
  <w:style w:type="character" w:customStyle="1" w:styleId="En-tteCar">
    <w:name w:val="En-tête Car"/>
    <w:basedOn w:val="Policepardfaut"/>
    <w:link w:val="En-tte"/>
    <w:uiPriority w:val="99"/>
    <w:rsid w:val="00A350A5"/>
  </w:style>
  <w:style w:type="paragraph" w:styleId="Pieddepage">
    <w:name w:val="footer"/>
    <w:aliases w:val="PiedPageinf"/>
    <w:basedOn w:val="Normal"/>
    <w:link w:val="PieddepageCar"/>
    <w:uiPriority w:val="99"/>
    <w:unhideWhenUsed/>
    <w:rsid w:val="00A350A5"/>
    <w:pPr>
      <w:tabs>
        <w:tab w:val="center" w:pos="4536"/>
        <w:tab w:val="right" w:pos="9072"/>
      </w:tabs>
      <w:spacing w:after="0" w:line="240" w:lineRule="auto"/>
    </w:pPr>
  </w:style>
  <w:style w:type="character" w:customStyle="1" w:styleId="PieddepageCar">
    <w:name w:val="Pied de page Car"/>
    <w:aliases w:val="PiedPageinf Car"/>
    <w:basedOn w:val="Policepardfaut"/>
    <w:link w:val="Pieddepage"/>
    <w:uiPriority w:val="99"/>
    <w:rsid w:val="00A350A5"/>
  </w:style>
  <w:style w:type="character" w:styleId="Lienhypertexte">
    <w:name w:val="Hyperlink"/>
    <w:basedOn w:val="Policepardfaut"/>
    <w:uiPriority w:val="99"/>
    <w:unhideWhenUsed/>
    <w:rsid w:val="008C1B56"/>
    <w:rPr>
      <w:color w:val="0000FF" w:themeColor="hyperlink"/>
      <w:u w:val="single"/>
    </w:rPr>
  </w:style>
  <w:style w:type="table" w:styleId="Grilledutableau">
    <w:name w:val="Table Grid"/>
    <w:basedOn w:val="TableauNormal"/>
    <w:uiPriority w:val="59"/>
    <w:rsid w:val="00F44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452260"/>
    <w:rPr>
      <w:color w:val="605E5C"/>
      <w:shd w:val="clear" w:color="auto" w:fill="E1DFDD"/>
    </w:rPr>
  </w:style>
  <w:style w:type="paragraph" w:styleId="Textedebulles">
    <w:name w:val="Balloon Text"/>
    <w:basedOn w:val="Normal"/>
    <w:link w:val="TextedebullesCar"/>
    <w:uiPriority w:val="99"/>
    <w:semiHidden/>
    <w:unhideWhenUsed/>
    <w:rsid w:val="006E19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1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in.moulira@parc-pyrenees-catalanes.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2156</Words>
  <Characters>11863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ESP_NAT_02</dc:creator>
  <cp:lastModifiedBy>RAF_02</cp:lastModifiedBy>
  <cp:revision>2</cp:revision>
  <cp:lastPrinted>2020-12-02T17:08:00Z</cp:lastPrinted>
  <dcterms:created xsi:type="dcterms:W3CDTF">2020-12-03T16:13:00Z</dcterms:created>
  <dcterms:modified xsi:type="dcterms:W3CDTF">2020-12-03T16:13:00Z</dcterms:modified>
</cp:coreProperties>
</file>