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CAF8B" w14:textId="6B5B57C3" w:rsidR="0018496E" w:rsidRPr="0018496E" w:rsidRDefault="0018496E" w:rsidP="0018496E">
      <w:pPr>
        <w:suppressAutoHyphens/>
        <w:rPr>
          <w:rFonts w:eastAsia="Comic Sans MS" w:cstheme="minorHAnsi"/>
          <w:color w:val="00000A"/>
          <w:sz w:val="40"/>
        </w:rPr>
      </w:pPr>
    </w:p>
    <w:p w14:paraId="2A42C043" w14:textId="5DD69DE2" w:rsidR="0018496E" w:rsidRPr="0018496E" w:rsidRDefault="0018496E" w:rsidP="0018496E">
      <w:pPr>
        <w:suppressAutoHyphens/>
        <w:rPr>
          <w:rFonts w:eastAsia="Comic Sans MS" w:cstheme="minorHAnsi"/>
          <w:color w:val="00000A"/>
          <w:sz w:val="40"/>
        </w:rPr>
      </w:pPr>
    </w:p>
    <w:p w14:paraId="0D73D540" w14:textId="3E0D5FC5" w:rsidR="0018496E" w:rsidRPr="0018496E" w:rsidRDefault="0018496E" w:rsidP="0018496E">
      <w:pPr>
        <w:suppressAutoHyphens/>
        <w:rPr>
          <w:rFonts w:eastAsia="Comic Sans MS" w:cstheme="minorHAnsi"/>
          <w:color w:val="00000A"/>
          <w:sz w:val="40"/>
        </w:rPr>
      </w:pPr>
    </w:p>
    <w:p w14:paraId="221FE568" w14:textId="3CB07C48" w:rsidR="0018496E" w:rsidRPr="0018496E" w:rsidRDefault="0018496E" w:rsidP="0018496E">
      <w:pPr>
        <w:suppressAutoHyphens/>
        <w:rPr>
          <w:rFonts w:eastAsia="Comic Sans MS" w:cstheme="minorHAnsi"/>
          <w:color w:val="00000A"/>
          <w:sz w:val="40"/>
        </w:rPr>
      </w:pPr>
    </w:p>
    <w:p w14:paraId="599CA428" w14:textId="69526FBD" w:rsidR="0018496E" w:rsidRPr="0018496E" w:rsidRDefault="0018496E" w:rsidP="0018496E">
      <w:pPr>
        <w:suppressAutoHyphens/>
        <w:rPr>
          <w:rFonts w:eastAsia="Comic Sans MS" w:cstheme="minorHAnsi"/>
          <w:color w:val="00000A"/>
          <w:sz w:val="40"/>
        </w:rPr>
      </w:pPr>
    </w:p>
    <w:tbl>
      <w:tblPr>
        <w:tblStyle w:val="Grilledutableau"/>
        <w:tblW w:w="8188" w:type="dxa"/>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tblGrid>
      <w:tr w:rsidR="0018496E" w:rsidRPr="0018496E" w14:paraId="39CD903A" w14:textId="77777777" w:rsidTr="0018496E">
        <w:tc>
          <w:tcPr>
            <w:tcW w:w="8188" w:type="dxa"/>
          </w:tcPr>
          <w:p w14:paraId="1F0E864B" w14:textId="77777777" w:rsidR="0018496E" w:rsidRPr="0018496E" w:rsidRDefault="0018496E" w:rsidP="003D0BA9">
            <w:pPr>
              <w:suppressAutoHyphens/>
              <w:spacing w:before="240"/>
              <w:jc w:val="center"/>
              <w:rPr>
                <w:rFonts w:eastAsia="Comic Sans MS" w:cstheme="minorHAnsi"/>
                <w:color w:val="00000A"/>
                <w:sz w:val="40"/>
              </w:rPr>
            </w:pPr>
            <w:bookmarkStart w:id="0" w:name="_Hlk48139186"/>
            <w:r w:rsidRPr="0018496E">
              <w:rPr>
                <w:rFonts w:eastAsia="Comic Sans MS" w:cstheme="minorHAnsi"/>
                <w:color w:val="00000A"/>
                <w:sz w:val="40"/>
              </w:rPr>
              <w:t>Marché public de maîtrise d’œuvre</w:t>
            </w:r>
          </w:p>
          <w:p w14:paraId="0B42A791" w14:textId="77777777" w:rsidR="0018496E" w:rsidRPr="0018496E" w:rsidRDefault="0018496E" w:rsidP="003D0BA9">
            <w:pPr>
              <w:suppressAutoHyphens/>
              <w:spacing w:before="240"/>
              <w:jc w:val="center"/>
              <w:rPr>
                <w:rFonts w:eastAsia="Arial" w:cstheme="minorHAnsi"/>
                <w:color w:val="00000A"/>
              </w:rPr>
            </w:pPr>
            <w:r w:rsidRPr="0018496E">
              <w:rPr>
                <w:rFonts w:eastAsia="Arial" w:cstheme="minorHAnsi"/>
                <w:color w:val="00000A"/>
              </w:rPr>
              <w:t>(</w:t>
            </w:r>
            <w:r w:rsidRPr="0018496E">
              <w:rPr>
                <w:rFonts w:cstheme="minorHAnsi"/>
              </w:rPr>
              <w:t>L’ordonnance n°2015-899 du 23 juillet 2015 relative aux marchés publics et son décret d’application n°2016-360 du 25 mars 2016</w:t>
            </w:r>
            <w:r w:rsidRPr="0018496E">
              <w:rPr>
                <w:rFonts w:eastAsia="Arial" w:cstheme="minorHAnsi"/>
                <w:color w:val="00000A"/>
              </w:rPr>
              <w:t>)</w:t>
            </w:r>
          </w:p>
          <w:p w14:paraId="1723219F" w14:textId="77777777" w:rsidR="0018496E" w:rsidRPr="0018496E" w:rsidRDefault="0018496E" w:rsidP="003D0BA9">
            <w:pPr>
              <w:suppressAutoHyphens/>
              <w:spacing w:before="240"/>
              <w:jc w:val="center"/>
              <w:rPr>
                <w:rFonts w:eastAsia="Comic Sans MS" w:cstheme="minorHAnsi"/>
                <w:color w:val="00000A"/>
                <w:sz w:val="40"/>
              </w:rPr>
            </w:pPr>
            <w:r w:rsidRPr="0018496E">
              <w:rPr>
                <w:rFonts w:eastAsia="Arial" w:cstheme="minorHAnsi"/>
                <w:color w:val="00000A"/>
              </w:rPr>
              <w:t>Procédure adaptée</w:t>
            </w:r>
          </w:p>
        </w:tc>
      </w:tr>
      <w:tr w:rsidR="0018496E" w:rsidRPr="0018496E" w14:paraId="39579846" w14:textId="77777777" w:rsidTr="0018496E">
        <w:tc>
          <w:tcPr>
            <w:tcW w:w="8188" w:type="dxa"/>
          </w:tcPr>
          <w:p w14:paraId="1E22D524" w14:textId="77777777" w:rsidR="0018496E" w:rsidRPr="0018496E" w:rsidRDefault="0018496E" w:rsidP="003D0BA9">
            <w:pPr>
              <w:suppressAutoHyphens/>
              <w:spacing w:before="240"/>
              <w:jc w:val="center"/>
              <w:rPr>
                <w:rFonts w:eastAsia="Comic Sans MS" w:cstheme="minorHAnsi"/>
                <w:color w:val="00000A"/>
                <w:sz w:val="40"/>
              </w:rPr>
            </w:pPr>
            <w:r w:rsidRPr="0018496E">
              <w:rPr>
                <w:rFonts w:eastAsia="Arial" w:cstheme="minorHAnsi"/>
                <w:color w:val="00000A"/>
                <w:sz w:val="40"/>
              </w:rPr>
              <w:t>Maîtrise d’œuvre pour la réalisation d’un prototype de cuvelage écologique (canal d’arrosage)</w:t>
            </w:r>
          </w:p>
        </w:tc>
      </w:tr>
      <w:tr w:rsidR="0018496E" w:rsidRPr="0018496E" w14:paraId="03F86A8B" w14:textId="77777777" w:rsidTr="0018496E">
        <w:tc>
          <w:tcPr>
            <w:tcW w:w="8188" w:type="dxa"/>
          </w:tcPr>
          <w:p w14:paraId="7079993B" w14:textId="77777777" w:rsidR="0018496E" w:rsidRPr="0018496E" w:rsidRDefault="0018496E" w:rsidP="003D0BA9">
            <w:pPr>
              <w:suppressAutoHyphens/>
              <w:spacing w:before="240"/>
              <w:jc w:val="center"/>
              <w:rPr>
                <w:rFonts w:eastAsia="Arial" w:cstheme="minorHAnsi"/>
                <w:color w:val="00000A"/>
                <w:sz w:val="40"/>
              </w:rPr>
            </w:pPr>
            <w:r w:rsidRPr="0018496E">
              <w:rPr>
                <w:rFonts w:cstheme="minorHAnsi"/>
                <w:noProof/>
                <w:color w:val="404040"/>
                <w:sz w:val="36"/>
                <w:szCs w:val="36"/>
              </w:rPr>
              <w:drawing>
                <wp:inline distT="0" distB="0" distL="0" distR="0" wp14:anchorId="2BE895AE" wp14:editId="14C2F327">
                  <wp:extent cx="4991100" cy="819150"/>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91100" cy="819150"/>
                          </a:xfrm>
                          <a:prstGeom prst="rect">
                            <a:avLst/>
                          </a:prstGeom>
                          <a:noFill/>
                          <a:ln>
                            <a:noFill/>
                          </a:ln>
                        </pic:spPr>
                      </pic:pic>
                    </a:graphicData>
                  </a:graphic>
                </wp:inline>
              </w:drawing>
            </w:r>
          </w:p>
        </w:tc>
      </w:tr>
      <w:tr w:rsidR="0018496E" w:rsidRPr="0018496E" w14:paraId="09027ACA" w14:textId="77777777" w:rsidTr="0018496E">
        <w:tc>
          <w:tcPr>
            <w:tcW w:w="8188" w:type="dxa"/>
          </w:tcPr>
          <w:p w14:paraId="7F33FE5C" w14:textId="77777777" w:rsidR="0018496E" w:rsidRPr="0018496E" w:rsidRDefault="0018496E" w:rsidP="0018496E">
            <w:pPr>
              <w:suppressAutoHyphens/>
              <w:jc w:val="center"/>
              <w:rPr>
                <w:rFonts w:eastAsia="Arial" w:cstheme="minorHAnsi"/>
                <w:color w:val="00000A"/>
                <w:sz w:val="40"/>
              </w:rPr>
            </w:pPr>
            <w:r w:rsidRPr="0018496E">
              <w:rPr>
                <w:rFonts w:eastAsia="Arial" w:cstheme="minorHAnsi"/>
                <w:color w:val="00000A"/>
                <w:sz w:val="40"/>
              </w:rPr>
              <w:t>Règlement de la consultation</w:t>
            </w:r>
            <w:r w:rsidRPr="0018496E">
              <w:rPr>
                <w:rFonts w:eastAsia="Arial" w:cstheme="minorHAnsi"/>
                <w:color w:val="00000A"/>
                <w:sz w:val="40"/>
              </w:rPr>
              <w:br/>
              <w:t>(RC)</w:t>
            </w:r>
          </w:p>
          <w:p w14:paraId="6C1BFE95" w14:textId="67CEAF9D" w:rsidR="0018496E" w:rsidRPr="0018496E" w:rsidRDefault="0018496E" w:rsidP="003D0BA9">
            <w:pPr>
              <w:suppressAutoHyphens/>
              <w:jc w:val="center"/>
              <w:rPr>
                <w:rFonts w:eastAsia="Comic Sans MS" w:cstheme="minorHAnsi"/>
                <w:color w:val="00000A"/>
                <w:sz w:val="40"/>
              </w:rPr>
            </w:pPr>
          </w:p>
        </w:tc>
      </w:tr>
      <w:tr w:rsidR="00062338" w:rsidRPr="00F645D5" w14:paraId="2BB1D4C2" w14:textId="77777777" w:rsidTr="00D13CE9">
        <w:tc>
          <w:tcPr>
            <w:tcW w:w="8188" w:type="dxa"/>
            <w:shd w:val="clear" w:color="auto" w:fill="auto"/>
          </w:tcPr>
          <w:p w14:paraId="3FFB6DD8" w14:textId="45A2AAE8" w:rsidR="00062338" w:rsidRPr="00F645D5" w:rsidRDefault="00062338" w:rsidP="00D13CE9">
            <w:pPr>
              <w:spacing w:after="200" w:line="276" w:lineRule="auto"/>
              <w:jc w:val="right"/>
              <w:rPr>
                <w:rFonts w:eastAsia="Arial" w:cstheme="minorHAnsi"/>
                <w:color w:val="00000A"/>
                <w:sz w:val="20"/>
                <w:szCs w:val="10"/>
              </w:rPr>
            </w:pPr>
            <w:bookmarkStart w:id="1" w:name="_Hlk48140039"/>
            <w:r w:rsidRPr="00F645D5">
              <w:rPr>
                <w:rFonts w:eastAsia="Arial" w:cstheme="minorHAnsi"/>
                <w:color w:val="00000A"/>
                <w:sz w:val="20"/>
                <w:szCs w:val="10"/>
              </w:rPr>
              <w:t>v.</w:t>
            </w:r>
            <w:r>
              <w:rPr>
                <w:rFonts w:eastAsia="Arial" w:cstheme="minorHAnsi"/>
                <w:color w:val="00000A"/>
                <w:sz w:val="20"/>
                <w:szCs w:val="10"/>
              </w:rPr>
              <w:t>2.</w:t>
            </w:r>
            <w:r w:rsidR="00FF50A7">
              <w:rPr>
                <w:rFonts w:eastAsia="Arial" w:cstheme="minorHAnsi"/>
                <w:color w:val="00000A"/>
                <w:sz w:val="20"/>
                <w:szCs w:val="10"/>
              </w:rPr>
              <w:t>1</w:t>
            </w:r>
            <w:r>
              <w:rPr>
                <w:rFonts w:eastAsia="Arial" w:cstheme="minorHAnsi"/>
                <w:color w:val="00000A"/>
                <w:sz w:val="20"/>
                <w:szCs w:val="10"/>
              </w:rPr>
              <w:t xml:space="preserve"> DU 02/12/</w:t>
            </w:r>
            <w:r w:rsidRPr="00F645D5">
              <w:rPr>
                <w:rFonts w:eastAsia="Arial" w:cstheme="minorHAnsi"/>
                <w:color w:val="00000A"/>
                <w:sz w:val="20"/>
                <w:szCs w:val="10"/>
              </w:rPr>
              <w:t>2020</w:t>
            </w:r>
          </w:p>
        </w:tc>
      </w:tr>
      <w:tr w:rsidR="00062338" w:rsidRPr="00F645D5" w14:paraId="73B9250A" w14:textId="77777777" w:rsidTr="00D13CE9">
        <w:tc>
          <w:tcPr>
            <w:tcW w:w="8188" w:type="dxa"/>
            <w:tcBorders>
              <w:left w:val="dashDotStroked" w:sz="24" w:space="0" w:color="auto"/>
            </w:tcBorders>
            <w:shd w:val="clear" w:color="auto" w:fill="auto"/>
          </w:tcPr>
          <w:p w14:paraId="603BDDCF" w14:textId="48945DE0" w:rsidR="00062338" w:rsidRPr="00F645D5" w:rsidRDefault="00062338" w:rsidP="00D13CE9">
            <w:pPr>
              <w:pBdr>
                <w:left w:val="dashDotStroked" w:sz="24" w:space="4" w:color="auto"/>
              </w:pBdr>
              <w:tabs>
                <w:tab w:val="left" w:pos="426"/>
                <w:tab w:val="left" w:pos="851"/>
              </w:tabs>
              <w:spacing w:line="276" w:lineRule="auto"/>
              <w:jc w:val="both"/>
              <w:rPr>
                <w:rFonts w:eastAsia="Arial" w:cstheme="minorHAnsi"/>
                <w:color w:val="00000A"/>
                <w:sz w:val="20"/>
                <w:szCs w:val="10"/>
              </w:rPr>
            </w:pPr>
          </w:p>
        </w:tc>
      </w:tr>
    </w:tbl>
    <w:bookmarkEnd w:id="0"/>
    <w:bookmarkEnd w:id="1"/>
    <w:p w14:paraId="43662EC6" w14:textId="77777777" w:rsidR="00D77D7F" w:rsidRPr="0018496E" w:rsidRDefault="00DF1C3A">
      <w:pPr>
        <w:keepNext/>
        <w:pageBreakBefore/>
        <w:numPr>
          <w:ilvl w:val="0"/>
          <w:numId w:val="1"/>
        </w:numPr>
        <w:suppressAutoHyphens/>
        <w:spacing w:after="240" w:line="240" w:lineRule="auto"/>
        <w:ind w:left="360" w:hanging="360"/>
        <w:jc w:val="both"/>
        <w:rPr>
          <w:rFonts w:eastAsia="Arial" w:cstheme="minorHAnsi"/>
          <w:b/>
          <w:color w:val="00000A"/>
          <w:sz w:val="28"/>
        </w:rPr>
      </w:pPr>
      <w:r w:rsidRPr="0018496E">
        <w:rPr>
          <w:rFonts w:eastAsia="Arial" w:cstheme="minorHAnsi"/>
          <w:b/>
          <w:color w:val="00000A"/>
          <w:sz w:val="28"/>
        </w:rPr>
        <w:lastRenderedPageBreak/>
        <w:t>Objet de la consultation</w:t>
      </w:r>
    </w:p>
    <w:p w14:paraId="421D45BC" w14:textId="3569A0AB" w:rsidR="00D77D7F" w:rsidRPr="0018496E" w:rsidRDefault="00DF1C3A">
      <w:pPr>
        <w:suppressAutoHyphens/>
        <w:spacing w:line="360" w:lineRule="auto"/>
        <w:jc w:val="both"/>
        <w:rPr>
          <w:rFonts w:eastAsia="Arial" w:cstheme="minorHAnsi"/>
          <w:color w:val="00000A"/>
        </w:rPr>
      </w:pPr>
      <w:r w:rsidRPr="0018496E">
        <w:rPr>
          <w:rFonts w:eastAsia="Arial" w:cstheme="minorHAnsi"/>
          <w:color w:val="00000A"/>
        </w:rPr>
        <w:t>La présente consultation a pour objet la passation d’un marc</w:t>
      </w:r>
      <w:r w:rsidR="00781694" w:rsidRPr="0018496E">
        <w:rPr>
          <w:rFonts w:eastAsia="Arial" w:cstheme="minorHAnsi"/>
          <w:color w:val="00000A"/>
        </w:rPr>
        <w:t xml:space="preserve">hé de Maîtrise d’œuvre pour la réalisation et l’installation d’un prototype de cuvelage écologique sur les canaux d’arrosage de Dorres et d’Ansanères, en Cerdagne (66). Le </w:t>
      </w:r>
      <w:r w:rsidR="00452260" w:rsidRPr="0018496E">
        <w:rPr>
          <w:rFonts w:eastAsia="Arial" w:cstheme="minorHAnsi"/>
          <w:color w:val="00000A"/>
        </w:rPr>
        <w:t>Parc naturel régional des Pyrénées catalanes</w:t>
      </w:r>
      <w:r w:rsidR="00781694" w:rsidRPr="0018496E">
        <w:rPr>
          <w:rFonts w:eastAsia="Arial" w:cstheme="minorHAnsi"/>
          <w:color w:val="00000A"/>
        </w:rPr>
        <w:t xml:space="preserve"> est maître d’ouvrage délégué des sections à cuveler via une convention passée avec les ASA concernées (ASA des Canaux de Dorres et ASA des Canaux d’irrigation d’Ur).</w:t>
      </w:r>
    </w:p>
    <w:p w14:paraId="78091509" w14:textId="77777777" w:rsidR="00D77D7F" w:rsidRPr="0018496E" w:rsidRDefault="00DF1C3A">
      <w:pPr>
        <w:suppressAutoHyphens/>
        <w:spacing w:line="360" w:lineRule="auto"/>
        <w:jc w:val="both"/>
        <w:rPr>
          <w:rFonts w:eastAsia="Arial" w:cstheme="minorHAnsi"/>
          <w:b/>
          <w:color w:val="00000A"/>
          <w:u w:val="single"/>
        </w:rPr>
      </w:pPr>
      <w:r w:rsidRPr="0018496E">
        <w:rPr>
          <w:rFonts w:eastAsia="Arial" w:cstheme="minorHAnsi"/>
          <w:b/>
          <w:color w:val="00000A"/>
          <w:u w:val="single"/>
        </w:rPr>
        <w:t>Article 1.1 – Acheteur Public</w:t>
      </w:r>
    </w:p>
    <w:p w14:paraId="0F78EF03" w14:textId="77777777" w:rsidR="00D77D7F" w:rsidRPr="0018496E" w:rsidRDefault="00DF1C3A">
      <w:pPr>
        <w:suppressAutoHyphens/>
        <w:spacing w:line="360" w:lineRule="auto"/>
        <w:jc w:val="both"/>
        <w:rPr>
          <w:rFonts w:eastAsia="Arial" w:cstheme="minorHAnsi"/>
          <w:color w:val="00000A"/>
        </w:rPr>
      </w:pPr>
      <w:r w:rsidRPr="0018496E">
        <w:rPr>
          <w:rFonts w:eastAsia="Arial" w:cstheme="minorHAnsi"/>
          <w:b/>
          <w:i/>
          <w:color w:val="00000A"/>
        </w:rPr>
        <w:t>Pouvoir Adjudicateur</w:t>
      </w:r>
      <w:r w:rsidRPr="0018496E">
        <w:rPr>
          <w:rFonts w:eastAsia="Arial" w:cstheme="minorHAnsi"/>
          <w:color w:val="00000A"/>
        </w:rPr>
        <w:t> :</w:t>
      </w:r>
    </w:p>
    <w:p w14:paraId="2D75F991" w14:textId="79F97AFC" w:rsidR="00D77D7F" w:rsidRPr="0018496E" w:rsidRDefault="00781694">
      <w:pPr>
        <w:suppressAutoHyphens/>
        <w:spacing w:line="360" w:lineRule="auto"/>
        <w:jc w:val="both"/>
        <w:rPr>
          <w:rFonts w:eastAsia="Arial" w:cstheme="minorHAnsi"/>
          <w:color w:val="00000A"/>
          <w:shd w:val="clear" w:color="auto" w:fill="FFFFFF"/>
        </w:rPr>
      </w:pPr>
      <w:r w:rsidRPr="0018496E">
        <w:rPr>
          <w:rFonts w:eastAsia="Arial" w:cstheme="minorHAnsi"/>
          <w:color w:val="00000A"/>
          <w:shd w:val="clear" w:color="auto" w:fill="FFFFFF"/>
        </w:rPr>
        <w:t xml:space="preserve">Madame la Présidente du </w:t>
      </w:r>
      <w:r w:rsidR="00452260" w:rsidRPr="0018496E">
        <w:rPr>
          <w:rFonts w:eastAsia="Arial" w:cstheme="minorHAnsi"/>
          <w:color w:val="00000A"/>
          <w:shd w:val="clear" w:color="auto" w:fill="FFFFFF"/>
        </w:rPr>
        <w:t>Parc naturel régional des Pyrénées catalanes</w:t>
      </w:r>
    </w:p>
    <w:p w14:paraId="21F4015A" w14:textId="77777777" w:rsidR="00D77D7F" w:rsidRPr="0018496E" w:rsidRDefault="00DF1C3A">
      <w:pPr>
        <w:suppressAutoHyphens/>
        <w:spacing w:line="360" w:lineRule="auto"/>
        <w:jc w:val="both"/>
        <w:rPr>
          <w:rFonts w:eastAsia="Arial" w:cstheme="minorHAnsi"/>
          <w:b/>
          <w:color w:val="00000A"/>
        </w:rPr>
      </w:pPr>
      <w:r w:rsidRPr="0018496E">
        <w:rPr>
          <w:rFonts w:eastAsia="Arial" w:cstheme="minorHAnsi"/>
          <w:b/>
          <w:color w:val="00000A"/>
        </w:rPr>
        <w:t>Adresse à laquelle les offres doivent être envoyées :</w:t>
      </w:r>
    </w:p>
    <w:p w14:paraId="28E48CB9" w14:textId="49ED4F68" w:rsidR="00D77D7F" w:rsidRPr="0018496E" w:rsidRDefault="00452260">
      <w:pPr>
        <w:suppressAutoHyphens/>
        <w:spacing w:line="360" w:lineRule="auto"/>
        <w:jc w:val="both"/>
        <w:rPr>
          <w:rFonts w:eastAsia="Arial" w:cstheme="minorHAnsi"/>
          <w:bCs/>
          <w:color w:val="00000A"/>
        </w:rPr>
      </w:pPr>
      <w:r w:rsidRPr="0018496E">
        <w:rPr>
          <w:rFonts w:eastAsia="Arial" w:cstheme="minorHAnsi"/>
          <w:bCs/>
          <w:color w:val="00000A"/>
        </w:rPr>
        <w:t>Parc naturel régional des Pyrénées catalanes</w:t>
      </w:r>
    </w:p>
    <w:p w14:paraId="62F7636E" w14:textId="77777777" w:rsidR="00D77D7F" w:rsidRPr="0018496E" w:rsidRDefault="00781694">
      <w:pPr>
        <w:suppressAutoHyphens/>
        <w:spacing w:line="360" w:lineRule="auto"/>
        <w:jc w:val="both"/>
        <w:rPr>
          <w:rFonts w:eastAsia="Arial" w:cstheme="minorHAnsi"/>
          <w:bCs/>
          <w:color w:val="00000A"/>
        </w:rPr>
      </w:pPr>
      <w:r w:rsidRPr="0018496E">
        <w:rPr>
          <w:rFonts w:eastAsia="Arial" w:cstheme="minorHAnsi"/>
          <w:bCs/>
          <w:color w:val="00000A"/>
        </w:rPr>
        <w:t>La Bastide</w:t>
      </w:r>
    </w:p>
    <w:p w14:paraId="47AE6514" w14:textId="77777777" w:rsidR="00D77D7F" w:rsidRPr="0018496E" w:rsidRDefault="00781694">
      <w:pPr>
        <w:suppressAutoHyphens/>
        <w:spacing w:line="360" w:lineRule="auto"/>
        <w:jc w:val="both"/>
        <w:rPr>
          <w:rFonts w:eastAsia="Arial" w:cstheme="minorHAnsi"/>
          <w:bCs/>
          <w:color w:val="00000A"/>
        </w:rPr>
      </w:pPr>
      <w:r w:rsidRPr="0018496E">
        <w:rPr>
          <w:rFonts w:eastAsia="Arial" w:cstheme="minorHAnsi"/>
          <w:bCs/>
          <w:color w:val="00000A"/>
        </w:rPr>
        <w:t>66360 OLETTE</w:t>
      </w:r>
    </w:p>
    <w:p w14:paraId="08687C3F" w14:textId="77777777" w:rsidR="00D77D7F" w:rsidRPr="0018496E" w:rsidRDefault="00DF1C3A">
      <w:pPr>
        <w:suppressAutoHyphens/>
        <w:spacing w:line="360" w:lineRule="auto"/>
        <w:jc w:val="both"/>
        <w:rPr>
          <w:rFonts w:eastAsia="Arial" w:cstheme="minorHAnsi"/>
          <w:b/>
          <w:color w:val="00000A"/>
          <w:u w:val="single"/>
        </w:rPr>
      </w:pPr>
      <w:r w:rsidRPr="0018496E">
        <w:rPr>
          <w:rFonts w:eastAsia="Arial" w:cstheme="minorHAnsi"/>
          <w:b/>
          <w:color w:val="00000A"/>
          <w:u w:val="single"/>
        </w:rPr>
        <w:t>Article 1.2 – Lieu d’exécution</w:t>
      </w:r>
    </w:p>
    <w:p w14:paraId="2B733768" w14:textId="77777777" w:rsidR="00D77D7F" w:rsidRPr="0018496E" w:rsidRDefault="00781694">
      <w:pPr>
        <w:suppressAutoHyphens/>
        <w:spacing w:line="360" w:lineRule="auto"/>
        <w:jc w:val="both"/>
        <w:rPr>
          <w:rFonts w:eastAsia="Arial" w:cstheme="minorHAnsi"/>
          <w:b/>
          <w:color w:val="00000A"/>
          <w:shd w:val="clear" w:color="auto" w:fill="FFFFFF"/>
        </w:rPr>
      </w:pPr>
      <w:r w:rsidRPr="0018496E">
        <w:rPr>
          <w:rFonts w:eastAsia="Arial" w:cstheme="minorHAnsi"/>
          <w:color w:val="00000A"/>
          <w:shd w:val="clear" w:color="auto" w:fill="FFFFFF"/>
        </w:rPr>
        <w:t>Communes de Dorres et Ur</w:t>
      </w:r>
    </w:p>
    <w:p w14:paraId="7E21654C" w14:textId="77777777" w:rsidR="00D77D7F" w:rsidRPr="0018496E" w:rsidRDefault="00D77D7F">
      <w:pPr>
        <w:suppressAutoHyphens/>
        <w:spacing w:line="360" w:lineRule="auto"/>
        <w:jc w:val="both"/>
        <w:rPr>
          <w:rFonts w:eastAsia="Arial" w:cstheme="minorHAnsi"/>
          <w:color w:val="00000A"/>
        </w:rPr>
      </w:pPr>
    </w:p>
    <w:p w14:paraId="6238109D" w14:textId="77777777" w:rsidR="00D77D7F" w:rsidRPr="0018496E" w:rsidRDefault="00DF1C3A">
      <w:pPr>
        <w:keepNext/>
        <w:numPr>
          <w:ilvl w:val="0"/>
          <w:numId w:val="2"/>
        </w:numPr>
        <w:suppressAutoHyphens/>
        <w:spacing w:after="240" w:line="240" w:lineRule="auto"/>
        <w:ind w:left="360" w:hanging="360"/>
        <w:jc w:val="both"/>
        <w:rPr>
          <w:rFonts w:eastAsia="Arial" w:cstheme="minorHAnsi"/>
          <w:b/>
          <w:color w:val="00000A"/>
          <w:sz w:val="28"/>
        </w:rPr>
      </w:pPr>
      <w:r w:rsidRPr="0018496E">
        <w:rPr>
          <w:rFonts w:eastAsia="Arial" w:cstheme="minorHAnsi"/>
          <w:b/>
          <w:color w:val="00000A"/>
          <w:sz w:val="28"/>
        </w:rPr>
        <w:t>Condition de la consultation</w:t>
      </w:r>
    </w:p>
    <w:p w14:paraId="1BE2488E" w14:textId="77777777" w:rsidR="00D77D7F" w:rsidRPr="0018496E" w:rsidRDefault="00DF1C3A">
      <w:pPr>
        <w:suppressAutoHyphens/>
        <w:spacing w:line="360" w:lineRule="auto"/>
        <w:jc w:val="both"/>
        <w:rPr>
          <w:rFonts w:eastAsia="Arial" w:cstheme="minorHAnsi"/>
          <w:b/>
          <w:color w:val="00000A"/>
          <w:u w:val="single"/>
        </w:rPr>
      </w:pPr>
      <w:r w:rsidRPr="0018496E">
        <w:rPr>
          <w:rFonts w:eastAsia="Arial" w:cstheme="minorHAnsi"/>
          <w:b/>
          <w:color w:val="00000A"/>
          <w:u w:val="single"/>
        </w:rPr>
        <w:t>2.1 – Étendue de la consultation</w:t>
      </w:r>
    </w:p>
    <w:p w14:paraId="53062A2E" w14:textId="77777777" w:rsidR="00D77D7F" w:rsidRPr="0018496E" w:rsidRDefault="00DF1C3A">
      <w:pPr>
        <w:suppressAutoHyphens/>
        <w:spacing w:line="360" w:lineRule="auto"/>
        <w:jc w:val="both"/>
        <w:rPr>
          <w:rFonts w:eastAsia="Arial" w:cstheme="minorHAnsi"/>
          <w:color w:val="00000A"/>
        </w:rPr>
      </w:pPr>
      <w:r w:rsidRPr="0018496E">
        <w:rPr>
          <w:rFonts w:eastAsia="Arial" w:cstheme="minorHAnsi"/>
          <w:color w:val="00000A"/>
        </w:rPr>
        <w:t xml:space="preserve">La présente consultation est lancée en procédure adaptée en </w:t>
      </w:r>
      <w:r w:rsidR="003B4E9C" w:rsidRPr="0018496E">
        <w:rPr>
          <w:rFonts w:eastAsia="Arial" w:cstheme="minorHAnsi"/>
          <w:color w:val="00000A"/>
        </w:rPr>
        <w:t>application des dispositions de</w:t>
      </w:r>
      <w:r w:rsidRPr="0018496E">
        <w:rPr>
          <w:rFonts w:eastAsia="Arial" w:cstheme="minorHAnsi"/>
          <w:color w:val="00000A"/>
        </w:rPr>
        <w:t xml:space="preserve"> </w:t>
      </w:r>
      <w:r w:rsidR="003B4E9C" w:rsidRPr="0018496E">
        <w:rPr>
          <w:rFonts w:cstheme="minorHAnsi"/>
        </w:rPr>
        <w:t>l'ordonnance n°2015-899 du 23 juillet 2015 relative aux marchés publics et son décret d’applic</w:t>
      </w:r>
      <w:r w:rsidR="00F35D4C" w:rsidRPr="0018496E">
        <w:rPr>
          <w:rFonts w:cstheme="minorHAnsi"/>
        </w:rPr>
        <w:t>ation n°2016-360 du 25 mars 2016</w:t>
      </w:r>
      <w:r w:rsidRPr="0018496E">
        <w:rPr>
          <w:rFonts w:eastAsia="Arial" w:cstheme="minorHAnsi"/>
          <w:color w:val="00000A"/>
        </w:rPr>
        <w:t>.</w:t>
      </w:r>
    </w:p>
    <w:p w14:paraId="2E8D0233" w14:textId="77777777" w:rsidR="00D77D7F" w:rsidRPr="0018496E" w:rsidRDefault="00DF1C3A">
      <w:pPr>
        <w:suppressAutoHyphens/>
        <w:spacing w:line="360" w:lineRule="auto"/>
        <w:jc w:val="both"/>
        <w:rPr>
          <w:rFonts w:eastAsia="Arial" w:cstheme="minorHAnsi"/>
          <w:b/>
          <w:color w:val="00000A"/>
          <w:u w:val="single"/>
        </w:rPr>
      </w:pPr>
      <w:r w:rsidRPr="0018496E">
        <w:rPr>
          <w:rFonts w:eastAsia="Arial" w:cstheme="minorHAnsi"/>
          <w:b/>
          <w:color w:val="00000A"/>
          <w:u w:val="single"/>
        </w:rPr>
        <w:t>2.1.1 – Décomposition de la consultation</w:t>
      </w:r>
    </w:p>
    <w:p w14:paraId="729A300C" w14:textId="77777777" w:rsidR="00D77D7F" w:rsidRPr="0018496E" w:rsidRDefault="00DF1C3A">
      <w:pPr>
        <w:suppressAutoHyphens/>
        <w:spacing w:line="360" w:lineRule="auto"/>
        <w:jc w:val="both"/>
        <w:rPr>
          <w:rFonts w:eastAsia="Arial" w:cstheme="minorHAnsi"/>
          <w:b/>
          <w:color w:val="00000A"/>
        </w:rPr>
      </w:pPr>
      <w:r w:rsidRPr="0018496E">
        <w:rPr>
          <w:rFonts w:eastAsia="Arial" w:cstheme="minorHAnsi"/>
          <w:color w:val="00000A"/>
        </w:rPr>
        <w:t>La présente consultation n’est pas allotie.</w:t>
      </w:r>
    </w:p>
    <w:p w14:paraId="20322E2D" w14:textId="77777777" w:rsidR="00D77D7F" w:rsidRPr="0018496E" w:rsidRDefault="00DF1C3A">
      <w:pPr>
        <w:suppressAutoHyphens/>
        <w:spacing w:line="360" w:lineRule="auto"/>
        <w:jc w:val="both"/>
        <w:rPr>
          <w:rFonts w:eastAsia="Arial" w:cstheme="minorHAnsi"/>
          <w:b/>
          <w:color w:val="00000A"/>
          <w:u w:val="single"/>
        </w:rPr>
      </w:pPr>
      <w:r w:rsidRPr="0018496E">
        <w:rPr>
          <w:rFonts w:eastAsia="Arial" w:cstheme="minorHAnsi"/>
          <w:b/>
          <w:color w:val="00000A"/>
          <w:u w:val="single"/>
        </w:rPr>
        <w:t>2.2 – Conditions de participation des candidats</w:t>
      </w:r>
    </w:p>
    <w:p w14:paraId="40224AE4" w14:textId="77777777" w:rsidR="00D77D7F" w:rsidRPr="0018496E" w:rsidRDefault="00DF1C3A">
      <w:pPr>
        <w:suppressAutoHyphens/>
        <w:spacing w:line="360" w:lineRule="auto"/>
        <w:jc w:val="both"/>
        <w:rPr>
          <w:rFonts w:eastAsia="Arial" w:cstheme="minorHAnsi"/>
          <w:color w:val="00000A"/>
        </w:rPr>
      </w:pPr>
      <w:r w:rsidRPr="0018496E">
        <w:rPr>
          <w:rFonts w:eastAsia="Arial" w:cstheme="minorHAnsi"/>
          <w:color w:val="00000A"/>
        </w:rPr>
        <w:t>Les candidats peuvent présenter une offre en qualité de candidats individuels et en qualité de membres d’un ou plusieurs groupements.</w:t>
      </w:r>
    </w:p>
    <w:p w14:paraId="7E9FDECC" w14:textId="77777777" w:rsidR="00D77D7F" w:rsidRPr="0018496E" w:rsidRDefault="00DF1C3A">
      <w:pPr>
        <w:suppressAutoHyphens/>
        <w:spacing w:line="360" w:lineRule="auto"/>
        <w:jc w:val="both"/>
        <w:rPr>
          <w:rFonts w:eastAsia="Arial" w:cstheme="minorHAnsi"/>
          <w:color w:val="00000A"/>
        </w:rPr>
      </w:pPr>
      <w:r w:rsidRPr="0018496E">
        <w:rPr>
          <w:rFonts w:eastAsia="Arial" w:cstheme="minorHAnsi"/>
          <w:color w:val="00000A"/>
        </w:rPr>
        <w:t>Le groupement est conjoint lorsque chacun des opérateurs économiques membres du groupement s’engage à exécuter la ou les prestations qui sont susceptibles de lui être attribuées dans le marché. Dans ce cas, l’acte d’engagement est un document unique qui indique le montant et la répartition détaillée des prestations que chacun des membres du groupement s’engage à exécuter.</w:t>
      </w:r>
    </w:p>
    <w:p w14:paraId="56332D5F" w14:textId="77777777" w:rsidR="00D77D7F" w:rsidRPr="0018496E" w:rsidRDefault="00DF1C3A">
      <w:pPr>
        <w:suppressAutoHyphens/>
        <w:spacing w:line="360" w:lineRule="auto"/>
        <w:jc w:val="both"/>
        <w:rPr>
          <w:rFonts w:eastAsia="Arial" w:cstheme="minorHAnsi"/>
          <w:color w:val="00000A"/>
        </w:rPr>
      </w:pPr>
      <w:r w:rsidRPr="0018496E">
        <w:rPr>
          <w:rFonts w:eastAsia="Arial" w:cstheme="minorHAnsi"/>
          <w:color w:val="00000A"/>
        </w:rPr>
        <w:lastRenderedPageBreak/>
        <w:t>Le groupement est solidaire lorsque chacun des opérateurs économiques membres du groupement est engagé financièrement pour la totalité du marché. Dans ce cas, l’acte d’engagement est un document unique qui indique le montant total du marché et l’ensemble des prestations que les membres du groupement s’engagent solidairement à réaliser.</w:t>
      </w:r>
    </w:p>
    <w:p w14:paraId="046079B2" w14:textId="77777777" w:rsidR="00D77D7F" w:rsidRPr="0018496E" w:rsidRDefault="00DF1C3A">
      <w:pPr>
        <w:suppressAutoHyphens/>
        <w:spacing w:line="360" w:lineRule="auto"/>
        <w:jc w:val="both"/>
        <w:rPr>
          <w:rFonts w:eastAsia="Arial" w:cstheme="minorHAnsi"/>
          <w:color w:val="00000A"/>
        </w:rPr>
      </w:pPr>
      <w:r w:rsidRPr="0018496E">
        <w:rPr>
          <w:rFonts w:eastAsia="Arial" w:cstheme="minorHAnsi"/>
          <w:color w:val="00000A"/>
        </w:rPr>
        <w:t>Dans les deux formes de groupements, l’un des opérateurs économiques membres du groupement, désigné dans l’acte d’engagement comme mandataire, représente des membres vis-à-vis du pouvoir adjudicateur, et coordonne les prestations des membres du groupement.</w:t>
      </w:r>
    </w:p>
    <w:p w14:paraId="04294F86" w14:textId="77777777" w:rsidR="00D77D7F" w:rsidRPr="0018496E" w:rsidRDefault="00DF1C3A">
      <w:pPr>
        <w:suppressAutoHyphens/>
        <w:spacing w:line="360" w:lineRule="auto"/>
        <w:jc w:val="both"/>
        <w:rPr>
          <w:rFonts w:eastAsia="Arial" w:cstheme="minorHAnsi"/>
          <w:color w:val="00000A"/>
        </w:rPr>
      </w:pPr>
      <w:r w:rsidRPr="0018496E">
        <w:rPr>
          <w:rFonts w:eastAsia="Arial" w:cstheme="minorHAnsi"/>
          <w:color w:val="00000A"/>
        </w:rPr>
        <w:t>Si le marché le prévoit, le mandataire du groupement conjoint est solidaire, pour l’exécution du marché, de chacun des membres du groupement pour ses obligations contractuelles à l’égard du pouvoir adjudicateur.</w:t>
      </w:r>
    </w:p>
    <w:p w14:paraId="3FDC8173" w14:textId="77777777" w:rsidR="00D77D7F" w:rsidRPr="0018496E" w:rsidRDefault="00DF1C3A">
      <w:pPr>
        <w:suppressAutoHyphens/>
        <w:spacing w:line="360" w:lineRule="auto"/>
        <w:jc w:val="both"/>
        <w:rPr>
          <w:rFonts w:eastAsia="Arial" w:cstheme="minorHAnsi"/>
          <w:color w:val="00000A"/>
        </w:rPr>
      </w:pPr>
      <w:r w:rsidRPr="0018496E">
        <w:rPr>
          <w:rFonts w:eastAsia="Arial" w:cstheme="minorHAnsi"/>
          <w:color w:val="00000A"/>
        </w:rPr>
        <w:t>En cas de groupement, la forme souhaitée par le pouvoir adjudicateur est un groupement solidaire. Si le groupement attributaire du marché est de forme différente, il se doit d’assurer sa transformation pour se conformer au souhait du pouvoir adjudicateur tel qu’il est indiqué ci-dessus.</w:t>
      </w:r>
    </w:p>
    <w:p w14:paraId="095EF458" w14:textId="77777777" w:rsidR="00D77D7F" w:rsidRPr="0018496E" w:rsidRDefault="00DF1C3A">
      <w:pPr>
        <w:suppressAutoHyphens/>
        <w:spacing w:line="360" w:lineRule="auto"/>
        <w:jc w:val="both"/>
        <w:rPr>
          <w:rFonts w:eastAsia="Arial" w:cstheme="minorHAnsi"/>
          <w:color w:val="00000A"/>
        </w:rPr>
      </w:pPr>
      <w:r w:rsidRPr="0018496E">
        <w:rPr>
          <w:rFonts w:eastAsia="Arial" w:cstheme="minorHAnsi"/>
          <w:color w:val="00000A"/>
        </w:rPr>
        <w:t>L’offre, qu’elle soit présentée par une seule entreprise ou par un groupement, devra indiquer tous les sous-traitants connus lors du dépôt. Elle devra également indiquer les prestations (et leur montant) dont la sous-traitance est envisagée, la dénomination et la qualité des sous-traitants qui l’exécuteront à la place du titulaire, sauf lorsque le montant est inférieur à 600 Euros TTC.</w:t>
      </w:r>
    </w:p>
    <w:p w14:paraId="1AD08619" w14:textId="77777777" w:rsidR="003B4E9C" w:rsidRPr="0018496E" w:rsidRDefault="00DF1C3A">
      <w:pPr>
        <w:suppressAutoHyphens/>
        <w:spacing w:line="360" w:lineRule="auto"/>
        <w:jc w:val="both"/>
        <w:rPr>
          <w:rFonts w:eastAsia="Arial" w:cstheme="minorHAnsi"/>
          <w:color w:val="00000A"/>
        </w:rPr>
      </w:pPr>
      <w:r w:rsidRPr="0018496E">
        <w:rPr>
          <w:rFonts w:eastAsia="Arial" w:cstheme="minorHAnsi"/>
          <w:color w:val="00000A"/>
        </w:rPr>
        <w:t>Le même mandataire ne peut représenter plus d’un groupement.</w:t>
      </w:r>
    </w:p>
    <w:p w14:paraId="4CB5346A" w14:textId="77777777" w:rsidR="00D77D7F" w:rsidRPr="0018496E" w:rsidRDefault="00DF1C3A">
      <w:pPr>
        <w:suppressAutoHyphens/>
        <w:spacing w:line="360" w:lineRule="auto"/>
        <w:jc w:val="both"/>
        <w:rPr>
          <w:rFonts w:eastAsia="Arial" w:cstheme="minorHAnsi"/>
          <w:color w:val="00000A"/>
          <w:u w:val="single"/>
        </w:rPr>
      </w:pPr>
      <w:r w:rsidRPr="0018496E">
        <w:rPr>
          <w:rFonts w:eastAsia="Arial" w:cstheme="minorHAnsi"/>
          <w:b/>
          <w:color w:val="00000A"/>
          <w:u w:val="single"/>
        </w:rPr>
        <w:t>2.3 – Nomenclature communautaire</w:t>
      </w:r>
    </w:p>
    <w:p w14:paraId="5EA89D59" w14:textId="77777777" w:rsidR="003B4E9C" w:rsidRPr="0018496E" w:rsidRDefault="00DF1C3A">
      <w:pPr>
        <w:suppressAutoHyphens/>
        <w:spacing w:line="360" w:lineRule="auto"/>
        <w:jc w:val="both"/>
        <w:rPr>
          <w:rFonts w:eastAsia="Arial" w:cstheme="minorHAnsi"/>
          <w:color w:val="00000A"/>
          <w:u w:val="single"/>
        </w:rPr>
      </w:pPr>
      <w:r w:rsidRPr="0018496E">
        <w:rPr>
          <w:rFonts w:eastAsia="Arial" w:cstheme="minorHAnsi"/>
          <w:color w:val="00000A"/>
          <w:u w:val="single"/>
        </w:rPr>
        <w:t xml:space="preserve">Sans objet </w:t>
      </w:r>
    </w:p>
    <w:p w14:paraId="05A94D2E" w14:textId="77777777" w:rsidR="00D77D7F" w:rsidRPr="0018496E" w:rsidRDefault="00DF1C3A">
      <w:pPr>
        <w:suppressAutoHyphens/>
        <w:spacing w:line="360" w:lineRule="auto"/>
        <w:jc w:val="both"/>
        <w:rPr>
          <w:rFonts w:eastAsia="Arial" w:cstheme="minorHAnsi"/>
          <w:b/>
          <w:color w:val="00000A"/>
          <w:u w:val="single"/>
        </w:rPr>
      </w:pPr>
      <w:r w:rsidRPr="0018496E">
        <w:rPr>
          <w:rFonts w:eastAsia="Arial" w:cstheme="minorHAnsi"/>
          <w:b/>
          <w:color w:val="00000A"/>
          <w:u w:val="single"/>
        </w:rPr>
        <w:t>2.4  Délais d’exécution</w:t>
      </w:r>
    </w:p>
    <w:p w14:paraId="4B029C20" w14:textId="77777777" w:rsidR="00D77D7F" w:rsidRPr="0018496E" w:rsidRDefault="00DF1C3A">
      <w:pPr>
        <w:suppressAutoHyphens/>
        <w:spacing w:line="360" w:lineRule="auto"/>
        <w:jc w:val="both"/>
        <w:rPr>
          <w:rFonts w:eastAsia="Arial" w:cstheme="minorHAnsi"/>
          <w:color w:val="00000A"/>
        </w:rPr>
      </w:pPr>
      <w:r w:rsidRPr="0018496E">
        <w:rPr>
          <w:rFonts w:eastAsia="Arial" w:cstheme="minorHAnsi"/>
          <w:color w:val="00000A"/>
        </w:rPr>
        <w:t>Le délai global d’exécution est fixé dans l’acte d’engagement.</w:t>
      </w:r>
    </w:p>
    <w:p w14:paraId="47015F99" w14:textId="77777777" w:rsidR="00D77D7F" w:rsidRPr="0018496E" w:rsidRDefault="00DF1C3A">
      <w:pPr>
        <w:suppressAutoHyphens/>
        <w:spacing w:line="360" w:lineRule="auto"/>
        <w:jc w:val="both"/>
        <w:rPr>
          <w:rFonts w:eastAsia="Arial" w:cstheme="minorHAnsi"/>
          <w:b/>
          <w:color w:val="00000A"/>
          <w:u w:val="single"/>
        </w:rPr>
      </w:pPr>
      <w:r w:rsidRPr="0018496E">
        <w:rPr>
          <w:rFonts w:eastAsia="Arial" w:cstheme="minorHAnsi"/>
          <w:b/>
          <w:color w:val="00000A"/>
          <w:u w:val="single"/>
        </w:rPr>
        <w:t>2.5  Variantes et options</w:t>
      </w:r>
    </w:p>
    <w:p w14:paraId="1ABD4F25" w14:textId="77777777" w:rsidR="00D77D7F" w:rsidRPr="0018496E" w:rsidRDefault="00DF1C3A">
      <w:pPr>
        <w:suppressAutoHyphens/>
        <w:spacing w:line="360" w:lineRule="auto"/>
        <w:jc w:val="both"/>
        <w:rPr>
          <w:rFonts w:eastAsia="Arial" w:cstheme="minorHAnsi"/>
          <w:color w:val="00000A"/>
        </w:rPr>
      </w:pPr>
      <w:r w:rsidRPr="0018496E">
        <w:rPr>
          <w:rFonts w:eastAsia="Arial" w:cstheme="minorHAnsi"/>
          <w:color w:val="00000A"/>
        </w:rPr>
        <w:t>Il n’est pas prévu ni de variante ni d’option.</w:t>
      </w:r>
    </w:p>
    <w:p w14:paraId="6B91FAC2" w14:textId="77777777" w:rsidR="00D77D7F" w:rsidRPr="0018496E" w:rsidRDefault="00DF1C3A">
      <w:pPr>
        <w:suppressAutoHyphens/>
        <w:spacing w:line="360" w:lineRule="auto"/>
        <w:jc w:val="both"/>
        <w:rPr>
          <w:rFonts w:eastAsia="Arial" w:cstheme="minorHAnsi"/>
          <w:b/>
          <w:color w:val="00000A"/>
          <w:u w:val="single"/>
        </w:rPr>
      </w:pPr>
      <w:r w:rsidRPr="0018496E">
        <w:rPr>
          <w:rFonts w:eastAsia="Arial" w:cstheme="minorHAnsi"/>
          <w:b/>
          <w:color w:val="00000A"/>
          <w:u w:val="single"/>
        </w:rPr>
        <w:t>2.6  Délai minimal de maintien des offres</w:t>
      </w:r>
    </w:p>
    <w:p w14:paraId="5A4DC6C8" w14:textId="77777777" w:rsidR="00D77D7F" w:rsidRPr="0018496E" w:rsidRDefault="00DF1C3A">
      <w:pPr>
        <w:suppressAutoHyphens/>
        <w:spacing w:line="360" w:lineRule="auto"/>
        <w:jc w:val="both"/>
        <w:rPr>
          <w:rFonts w:eastAsia="Arial" w:cstheme="minorHAnsi"/>
          <w:color w:val="00000A"/>
        </w:rPr>
      </w:pPr>
      <w:r w:rsidRPr="0018496E">
        <w:rPr>
          <w:rFonts w:eastAsia="Arial" w:cstheme="minorHAnsi"/>
          <w:color w:val="00000A"/>
        </w:rPr>
        <w:t xml:space="preserve">Le délai minimal pendant lequel le soumissionnaire est tenu de maintenir son offre est de   </w:t>
      </w:r>
      <w:r w:rsidRPr="0018496E">
        <w:rPr>
          <w:rFonts w:eastAsia="Arial" w:cstheme="minorHAnsi"/>
          <w:b/>
          <w:color w:val="00000A"/>
        </w:rPr>
        <w:t>120 jours</w:t>
      </w:r>
      <w:r w:rsidRPr="0018496E">
        <w:rPr>
          <w:rFonts w:eastAsia="Arial" w:cstheme="minorHAnsi"/>
          <w:color w:val="00000A"/>
        </w:rPr>
        <w:t xml:space="preserve"> à compter de la date limite de remises des offres.</w:t>
      </w:r>
    </w:p>
    <w:p w14:paraId="74CFCC7B" w14:textId="77777777" w:rsidR="00D77D7F" w:rsidRPr="0018496E" w:rsidRDefault="00DF1C3A">
      <w:pPr>
        <w:suppressAutoHyphens/>
        <w:spacing w:line="360" w:lineRule="auto"/>
        <w:jc w:val="both"/>
        <w:rPr>
          <w:rFonts w:eastAsia="Arial" w:cstheme="minorHAnsi"/>
          <w:b/>
          <w:color w:val="00000A"/>
          <w:u w:val="single"/>
        </w:rPr>
      </w:pPr>
      <w:r w:rsidRPr="0018496E">
        <w:rPr>
          <w:rFonts w:eastAsia="Arial" w:cstheme="minorHAnsi"/>
          <w:b/>
          <w:color w:val="00000A"/>
          <w:u w:val="single"/>
        </w:rPr>
        <w:t>2.7  Mode de règlement du marché et modalités de financement</w:t>
      </w:r>
    </w:p>
    <w:p w14:paraId="62E4851D" w14:textId="77777777" w:rsidR="00D77D7F" w:rsidRPr="0018496E" w:rsidRDefault="00DF1C3A">
      <w:pPr>
        <w:suppressAutoHyphens/>
        <w:spacing w:line="360" w:lineRule="auto"/>
        <w:jc w:val="both"/>
        <w:rPr>
          <w:rFonts w:eastAsia="Arial" w:cstheme="minorHAnsi"/>
          <w:color w:val="00000A"/>
        </w:rPr>
      </w:pPr>
      <w:r w:rsidRPr="0018496E">
        <w:rPr>
          <w:rFonts w:eastAsia="Arial" w:cstheme="minorHAnsi"/>
          <w:color w:val="00000A"/>
        </w:rPr>
        <w:t>Les prestations, objet du présent marché, sont rémunérées dans les conditions fixées par les règles de la comptabilité publique.</w:t>
      </w:r>
    </w:p>
    <w:p w14:paraId="73D3A23E" w14:textId="7C715BAC" w:rsidR="00D77D7F" w:rsidRPr="0018496E" w:rsidRDefault="00DF1C3A">
      <w:pPr>
        <w:suppressAutoHyphens/>
        <w:spacing w:line="360" w:lineRule="auto"/>
        <w:jc w:val="both"/>
        <w:rPr>
          <w:rFonts w:eastAsia="Arial" w:cstheme="minorHAnsi"/>
          <w:color w:val="00000A"/>
        </w:rPr>
      </w:pPr>
      <w:r w:rsidRPr="0018496E">
        <w:rPr>
          <w:rFonts w:eastAsia="Arial" w:cstheme="minorHAnsi"/>
          <w:color w:val="00000A"/>
        </w:rPr>
        <w:lastRenderedPageBreak/>
        <w:t xml:space="preserve">Les sommes dues au titulaire sont payées dans le délai global de </w:t>
      </w:r>
      <w:r w:rsidRPr="0018496E">
        <w:rPr>
          <w:rFonts w:eastAsia="Arial" w:cstheme="minorHAnsi"/>
          <w:b/>
          <w:color w:val="00000A"/>
        </w:rPr>
        <w:t>30 jours</w:t>
      </w:r>
      <w:r w:rsidRPr="0018496E">
        <w:rPr>
          <w:rFonts w:eastAsia="Arial" w:cstheme="minorHAnsi"/>
          <w:color w:val="00000A"/>
        </w:rPr>
        <w:t>. Ce délai court à compter de la date de réception de la demande de paiement du titulaire par le maître de l’ouvrage.</w:t>
      </w:r>
    </w:p>
    <w:p w14:paraId="19041644" w14:textId="77777777" w:rsidR="00D77D7F" w:rsidRPr="0018496E" w:rsidRDefault="00DF1C3A">
      <w:pPr>
        <w:suppressAutoHyphens/>
        <w:spacing w:line="360" w:lineRule="auto"/>
        <w:jc w:val="both"/>
        <w:rPr>
          <w:rFonts w:eastAsia="Arial" w:cstheme="minorHAnsi"/>
          <w:color w:val="00000A"/>
        </w:rPr>
      </w:pPr>
      <w:r w:rsidRPr="0018496E">
        <w:rPr>
          <w:rFonts w:eastAsia="Arial" w:cstheme="minorHAnsi"/>
          <w:color w:val="00000A"/>
        </w:rPr>
        <w:t>En cas de dépassement de ce délai, le calcul des intérêts moratoires est égal au taux d’intérêt de la principale facilité de refinancement appliquée par la Banque Centrale Européenne à son opérateur de refinancement principal la plus récente effectuée avant le premier jour de calendrier du semestre de l’année civile au cours duquel les intérêts moratoires ont commencé à courir, majoré de huit points.</w:t>
      </w:r>
    </w:p>
    <w:p w14:paraId="4CD6FE5A" w14:textId="77777777" w:rsidR="00D77D7F" w:rsidRPr="0018496E" w:rsidRDefault="00D77D7F">
      <w:pPr>
        <w:suppressAutoHyphens/>
        <w:spacing w:line="360" w:lineRule="auto"/>
        <w:jc w:val="both"/>
        <w:rPr>
          <w:rFonts w:eastAsia="Arial" w:cstheme="minorHAnsi"/>
          <w:color w:val="00000A"/>
        </w:rPr>
      </w:pPr>
    </w:p>
    <w:p w14:paraId="6EE89FC1" w14:textId="77777777" w:rsidR="00D77D7F" w:rsidRPr="0018496E" w:rsidRDefault="00DF1C3A">
      <w:pPr>
        <w:keepNext/>
        <w:numPr>
          <w:ilvl w:val="0"/>
          <w:numId w:val="3"/>
        </w:numPr>
        <w:suppressAutoHyphens/>
        <w:spacing w:after="240" w:line="240" w:lineRule="auto"/>
        <w:ind w:left="360" w:hanging="360"/>
        <w:jc w:val="both"/>
        <w:rPr>
          <w:rFonts w:eastAsia="Arial" w:cstheme="minorHAnsi"/>
          <w:b/>
          <w:color w:val="00000A"/>
          <w:sz w:val="28"/>
        </w:rPr>
      </w:pPr>
      <w:r w:rsidRPr="0018496E">
        <w:rPr>
          <w:rFonts w:eastAsia="Arial" w:cstheme="minorHAnsi"/>
          <w:b/>
          <w:color w:val="00000A"/>
          <w:sz w:val="28"/>
        </w:rPr>
        <w:t>Contenu du dossier de consultation</w:t>
      </w:r>
    </w:p>
    <w:p w14:paraId="6D459FE1" w14:textId="77777777" w:rsidR="00D77D7F" w:rsidRPr="0018496E" w:rsidRDefault="00DF1C3A">
      <w:pPr>
        <w:suppressAutoHyphens/>
        <w:spacing w:line="360" w:lineRule="auto"/>
        <w:jc w:val="both"/>
        <w:rPr>
          <w:rFonts w:eastAsia="Arial" w:cstheme="minorHAnsi"/>
          <w:color w:val="00000A"/>
        </w:rPr>
      </w:pPr>
      <w:r w:rsidRPr="0018496E">
        <w:rPr>
          <w:rFonts w:eastAsia="Arial" w:cstheme="minorHAnsi"/>
          <w:color w:val="00000A"/>
        </w:rPr>
        <w:t>Le dossier de consultation contient les pièces suivantes :</w:t>
      </w:r>
    </w:p>
    <w:p w14:paraId="231362D1" w14:textId="77777777" w:rsidR="00D77D7F" w:rsidRPr="0018496E" w:rsidRDefault="00DF1C3A">
      <w:pPr>
        <w:numPr>
          <w:ilvl w:val="0"/>
          <w:numId w:val="4"/>
        </w:numPr>
        <w:suppressAutoHyphens/>
        <w:spacing w:line="360" w:lineRule="auto"/>
        <w:ind w:left="720" w:hanging="360"/>
        <w:jc w:val="both"/>
        <w:rPr>
          <w:rFonts w:eastAsia="Arial" w:cstheme="minorHAnsi"/>
          <w:color w:val="00000A"/>
        </w:rPr>
      </w:pPr>
      <w:r w:rsidRPr="0018496E">
        <w:rPr>
          <w:rFonts w:eastAsia="Arial" w:cstheme="minorHAnsi"/>
          <w:color w:val="00000A"/>
        </w:rPr>
        <w:t>Le règlement de la consultation (RC)</w:t>
      </w:r>
    </w:p>
    <w:p w14:paraId="39C2AAF1" w14:textId="77777777" w:rsidR="00D77D7F" w:rsidRPr="0018496E" w:rsidRDefault="00DF1C3A">
      <w:pPr>
        <w:numPr>
          <w:ilvl w:val="0"/>
          <w:numId w:val="4"/>
        </w:numPr>
        <w:suppressAutoHyphens/>
        <w:spacing w:line="360" w:lineRule="auto"/>
        <w:ind w:left="720" w:hanging="360"/>
        <w:jc w:val="both"/>
        <w:rPr>
          <w:rFonts w:eastAsia="Arial" w:cstheme="minorHAnsi"/>
          <w:color w:val="00000A"/>
        </w:rPr>
      </w:pPr>
      <w:r w:rsidRPr="0018496E">
        <w:rPr>
          <w:rFonts w:eastAsia="Arial" w:cstheme="minorHAnsi"/>
          <w:color w:val="00000A"/>
        </w:rPr>
        <w:t>L’acte d’engagement (AE)</w:t>
      </w:r>
    </w:p>
    <w:p w14:paraId="7C24B02C" w14:textId="77777777" w:rsidR="00D77D7F" w:rsidRPr="0018496E" w:rsidRDefault="00DF1C3A">
      <w:pPr>
        <w:numPr>
          <w:ilvl w:val="0"/>
          <w:numId w:val="4"/>
        </w:numPr>
        <w:suppressAutoHyphens/>
        <w:spacing w:line="360" w:lineRule="auto"/>
        <w:ind w:left="720" w:hanging="360"/>
        <w:jc w:val="both"/>
        <w:rPr>
          <w:rFonts w:eastAsia="Arial" w:cstheme="minorHAnsi"/>
          <w:color w:val="00000A"/>
        </w:rPr>
      </w:pPr>
      <w:r w:rsidRPr="0018496E">
        <w:rPr>
          <w:rFonts w:eastAsia="Arial" w:cstheme="minorHAnsi"/>
          <w:color w:val="00000A"/>
        </w:rPr>
        <w:t>Le cahier des clauses administratives particulières (CCAP)</w:t>
      </w:r>
    </w:p>
    <w:p w14:paraId="268772E9" w14:textId="77777777" w:rsidR="00D77D7F" w:rsidRPr="0018496E" w:rsidRDefault="00781694">
      <w:pPr>
        <w:numPr>
          <w:ilvl w:val="0"/>
          <w:numId w:val="4"/>
        </w:numPr>
        <w:suppressAutoHyphens/>
        <w:spacing w:line="360" w:lineRule="auto"/>
        <w:ind w:left="720" w:hanging="360"/>
        <w:jc w:val="both"/>
        <w:rPr>
          <w:rFonts w:eastAsia="Arial" w:cstheme="minorHAnsi"/>
          <w:color w:val="00000A"/>
        </w:rPr>
      </w:pPr>
      <w:r w:rsidRPr="0018496E">
        <w:rPr>
          <w:rFonts w:eastAsia="Arial" w:cstheme="minorHAnsi"/>
          <w:color w:val="00000A"/>
        </w:rPr>
        <w:t>Le cahier des clauses techniques particulières (CCTP)</w:t>
      </w:r>
    </w:p>
    <w:p w14:paraId="35500FEA" w14:textId="77777777" w:rsidR="00D77D7F" w:rsidRPr="0018496E" w:rsidRDefault="00DF1C3A">
      <w:pPr>
        <w:suppressAutoHyphens/>
        <w:spacing w:line="360" w:lineRule="auto"/>
        <w:jc w:val="both"/>
        <w:rPr>
          <w:rFonts w:eastAsia="Arial" w:cstheme="minorHAnsi"/>
          <w:color w:val="00000A"/>
        </w:rPr>
      </w:pPr>
      <w:r w:rsidRPr="0018496E">
        <w:rPr>
          <w:rFonts w:eastAsia="Arial" w:cstheme="minorHAnsi"/>
          <w:color w:val="00000A"/>
        </w:rPr>
        <w:t>Le maître de l’ouvrage se réserve le droit d’apporter des modifications de détail au dossier de consultation. Ces modifications doivent être reçues par les candidats au plus tard 7 jours avant la date limite de réception des offres. Les candidats doivent alors répondre sur la base du dossier modifié sans pouvoir n’élever aucune réclamation à ce sujet.</w:t>
      </w:r>
    </w:p>
    <w:p w14:paraId="5B7F517B" w14:textId="77777777" w:rsidR="00D77D7F" w:rsidRPr="0018496E" w:rsidRDefault="00DF1C3A">
      <w:pPr>
        <w:suppressAutoHyphens/>
        <w:spacing w:line="360" w:lineRule="auto"/>
        <w:jc w:val="both"/>
        <w:rPr>
          <w:rFonts w:eastAsia="Arial" w:cstheme="minorHAnsi"/>
          <w:color w:val="00000A"/>
        </w:rPr>
      </w:pPr>
      <w:r w:rsidRPr="0018496E">
        <w:rPr>
          <w:rFonts w:eastAsia="Arial" w:cstheme="minorHAnsi"/>
          <w:color w:val="00000A"/>
        </w:rPr>
        <w:t>Si, pendant l’étude du dossier par les candidats, la date limite de réception des offres est reportée, la disposition précédente est applicable en fonction de cette nouvelle date.</w:t>
      </w:r>
    </w:p>
    <w:p w14:paraId="3E65D4D8" w14:textId="77777777" w:rsidR="00D77D7F" w:rsidRPr="0018496E" w:rsidRDefault="00D77D7F">
      <w:pPr>
        <w:suppressAutoHyphens/>
        <w:spacing w:line="360" w:lineRule="auto"/>
        <w:jc w:val="both"/>
        <w:rPr>
          <w:rFonts w:eastAsia="Arial" w:cstheme="minorHAnsi"/>
          <w:color w:val="00000A"/>
        </w:rPr>
      </w:pPr>
    </w:p>
    <w:p w14:paraId="63A3314B" w14:textId="77777777" w:rsidR="00D77D7F" w:rsidRPr="0018496E" w:rsidRDefault="00DF1C3A">
      <w:pPr>
        <w:keepNext/>
        <w:numPr>
          <w:ilvl w:val="0"/>
          <w:numId w:val="5"/>
        </w:numPr>
        <w:suppressAutoHyphens/>
        <w:spacing w:after="240" w:line="240" w:lineRule="auto"/>
        <w:ind w:left="360" w:hanging="360"/>
        <w:jc w:val="both"/>
        <w:rPr>
          <w:rFonts w:eastAsia="Arial" w:cstheme="minorHAnsi"/>
          <w:b/>
          <w:color w:val="00000A"/>
          <w:sz w:val="28"/>
        </w:rPr>
      </w:pPr>
      <w:r w:rsidRPr="0018496E">
        <w:rPr>
          <w:rFonts w:eastAsia="Arial" w:cstheme="minorHAnsi"/>
          <w:b/>
          <w:color w:val="00000A"/>
          <w:sz w:val="28"/>
        </w:rPr>
        <w:t>Présentation des candidatures et des offres</w:t>
      </w:r>
    </w:p>
    <w:p w14:paraId="06A6E763" w14:textId="77777777" w:rsidR="00D77D7F" w:rsidRPr="0018496E" w:rsidRDefault="00DF1C3A">
      <w:pPr>
        <w:suppressAutoHyphens/>
        <w:spacing w:line="360" w:lineRule="auto"/>
        <w:jc w:val="both"/>
        <w:rPr>
          <w:rFonts w:eastAsia="Arial" w:cstheme="minorHAnsi"/>
          <w:color w:val="00000A"/>
        </w:rPr>
      </w:pPr>
      <w:r w:rsidRPr="0018496E">
        <w:rPr>
          <w:rFonts w:eastAsia="Arial" w:cstheme="minorHAnsi"/>
          <w:color w:val="00000A"/>
        </w:rPr>
        <w:t>Le dossier de consultation des entreprises est remis gratuitement à chaque candidat. Les candidatures et les offres des candidats sont entièrement rédigées en langue française et exprimées en Euros (€).</w:t>
      </w:r>
    </w:p>
    <w:p w14:paraId="4C076BF9" w14:textId="004FBB0A" w:rsidR="00D77D7F" w:rsidRPr="0018496E" w:rsidRDefault="00DF1C3A">
      <w:pPr>
        <w:suppressAutoHyphens/>
        <w:spacing w:line="360" w:lineRule="auto"/>
        <w:jc w:val="both"/>
        <w:rPr>
          <w:rFonts w:eastAsia="Arial" w:cstheme="minorHAnsi"/>
          <w:color w:val="00000A"/>
        </w:rPr>
      </w:pPr>
      <w:r w:rsidRPr="0018496E">
        <w:rPr>
          <w:rFonts w:eastAsia="Arial" w:cstheme="minorHAnsi"/>
          <w:b/>
          <w:color w:val="00000A"/>
          <w:u w:val="single"/>
        </w:rPr>
        <w:t xml:space="preserve">5.1 </w:t>
      </w:r>
      <w:r w:rsidR="00452260" w:rsidRPr="0018496E">
        <w:rPr>
          <w:rFonts w:eastAsia="Arial" w:cstheme="minorHAnsi"/>
          <w:b/>
          <w:color w:val="00000A"/>
          <w:u w:val="single"/>
        </w:rPr>
        <w:t>Pièces</w:t>
      </w:r>
      <w:r w:rsidRPr="0018496E">
        <w:rPr>
          <w:rFonts w:eastAsia="Arial" w:cstheme="minorHAnsi"/>
          <w:b/>
          <w:color w:val="00000A"/>
          <w:u w:val="single"/>
        </w:rPr>
        <w:t xml:space="preserve"> de la candidature</w:t>
      </w:r>
    </w:p>
    <w:p w14:paraId="53C61356" w14:textId="77777777" w:rsidR="00D77D7F" w:rsidRPr="0018496E" w:rsidRDefault="00DF1C3A">
      <w:pPr>
        <w:suppressAutoHyphens/>
        <w:spacing w:line="360" w:lineRule="auto"/>
        <w:jc w:val="both"/>
        <w:rPr>
          <w:rFonts w:eastAsia="Arial" w:cstheme="minorHAnsi"/>
          <w:color w:val="00000A"/>
        </w:rPr>
      </w:pPr>
      <w:r w:rsidRPr="0018496E">
        <w:rPr>
          <w:rFonts w:eastAsia="Arial" w:cstheme="minorHAnsi"/>
          <w:color w:val="00000A"/>
        </w:rPr>
        <w:t>Le dossier à remettre par les candidats doit être placé sous enveloppe cachetée et doit contenir les pièces suivantes :</w:t>
      </w:r>
    </w:p>
    <w:p w14:paraId="70E0A8F3" w14:textId="77777777" w:rsidR="00D77D7F" w:rsidRPr="0018496E" w:rsidRDefault="00DF1C3A">
      <w:pPr>
        <w:numPr>
          <w:ilvl w:val="0"/>
          <w:numId w:val="6"/>
        </w:numPr>
        <w:suppressAutoHyphens/>
        <w:spacing w:line="360" w:lineRule="auto"/>
        <w:ind w:left="720" w:hanging="360"/>
        <w:jc w:val="both"/>
        <w:rPr>
          <w:rFonts w:eastAsia="Arial" w:cstheme="minorHAnsi"/>
          <w:color w:val="00000A"/>
        </w:rPr>
      </w:pPr>
      <w:r w:rsidRPr="0018496E">
        <w:rPr>
          <w:rFonts w:eastAsia="Arial" w:cstheme="minorHAnsi"/>
          <w:color w:val="00000A"/>
        </w:rPr>
        <w:t>Au titre de la candidature :</w:t>
      </w:r>
      <w:r w:rsidRPr="0018496E">
        <w:rPr>
          <w:rFonts w:eastAsia="Arial" w:cstheme="minorHAnsi"/>
          <w:color w:val="00000A"/>
        </w:rPr>
        <w:tab/>
      </w:r>
    </w:p>
    <w:p w14:paraId="75BE62E4" w14:textId="29A592AB" w:rsidR="00D77D7F" w:rsidRPr="0018496E" w:rsidRDefault="00452260">
      <w:pPr>
        <w:numPr>
          <w:ilvl w:val="0"/>
          <w:numId w:val="6"/>
        </w:numPr>
        <w:suppressAutoHyphens/>
        <w:spacing w:line="360" w:lineRule="auto"/>
        <w:ind w:left="1428" w:hanging="360"/>
        <w:jc w:val="both"/>
        <w:rPr>
          <w:rFonts w:eastAsia="Arial" w:cstheme="minorHAnsi"/>
          <w:color w:val="00000A"/>
        </w:rPr>
      </w:pPr>
      <w:r w:rsidRPr="0018496E">
        <w:rPr>
          <w:rFonts w:eastAsia="Arial" w:cstheme="minorHAnsi"/>
          <w:color w:val="00000A"/>
        </w:rPr>
        <w:t>Les déclarations</w:t>
      </w:r>
      <w:r w:rsidR="00DF1C3A" w:rsidRPr="0018496E">
        <w:rPr>
          <w:rFonts w:eastAsia="Arial" w:cstheme="minorHAnsi"/>
          <w:color w:val="00000A"/>
        </w:rPr>
        <w:t xml:space="preserve"> et attestations suivantes prévus a</w:t>
      </w:r>
      <w:r w:rsidR="003B4E9C" w:rsidRPr="0018496E">
        <w:rPr>
          <w:rFonts w:cstheme="minorHAnsi"/>
        </w:rPr>
        <w:t xml:space="preserve"> l'ordonnance n°2015-899 du 23 juillet 2015 relative aux marchés publics et son décret d’application n°2016-360 du 25 mars 2016</w:t>
      </w:r>
    </w:p>
    <w:p w14:paraId="23E4C555" w14:textId="77777777" w:rsidR="00D77D7F" w:rsidRPr="0018496E" w:rsidRDefault="00DF1C3A">
      <w:pPr>
        <w:suppressAutoHyphens/>
        <w:spacing w:line="360" w:lineRule="auto"/>
        <w:ind w:left="708" w:firstLine="708"/>
        <w:jc w:val="both"/>
        <w:rPr>
          <w:rFonts w:eastAsia="Arial" w:cstheme="minorHAnsi"/>
          <w:color w:val="00000A"/>
        </w:rPr>
      </w:pPr>
      <w:r w:rsidRPr="0018496E">
        <w:rPr>
          <w:rFonts w:eastAsia="Arial" w:cstheme="minorHAnsi"/>
          <w:color w:val="00000A"/>
        </w:rPr>
        <w:lastRenderedPageBreak/>
        <w:t>*</w:t>
      </w:r>
      <w:r w:rsidRPr="0018496E">
        <w:rPr>
          <w:rFonts w:eastAsia="Arial" w:cstheme="minorHAnsi"/>
          <w:color w:val="00000A"/>
        </w:rPr>
        <w:tab/>
        <w:t>La déclaration d’intention de soumissionner DC1 ou forme libre</w:t>
      </w:r>
    </w:p>
    <w:p w14:paraId="1A731523" w14:textId="77777777" w:rsidR="00D77D7F" w:rsidRPr="0018496E" w:rsidRDefault="00DF1C3A">
      <w:pPr>
        <w:suppressAutoHyphens/>
        <w:spacing w:line="360" w:lineRule="auto"/>
        <w:ind w:left="708" w:firstLine="708"/>
        <w:jc w:val="both"/>
        <w:rPr>
          <w:rFonts w:eastAsia="Arial" w:cstheme="minorHAnsi"/>
          <w:color w:val="00000A"/>
        </w:rPr>
      </w:pPr>
      <w:r w:rsidRPr="0018496E">
        <w:rPr>
          <w:rFonts w:eastAsia="Arial" w:cstheme="minorHAnsi"/>
          <w:color w:val="00000A"/>
        </w:rPr>
        <w:t>*</w:t>
      </w:r>
      <w:r w:rsidRPr="0018496E">
        <w:rPr>
          <w:rFonts w:eastAsia="Arial" w:cstheme="minorHAnsi"/>
          <w:color w:val="00000A"/>
        </w:rPr>
        <w:tab/>
        <w:t>La déclaration du candidat DC2,</w:t>
      </w:r>
    </w:p>
    <w:p w14:paraId="4BFEAF97" w14:textId="77777777" w:rsidR="00D77D7F" w:rsidRPr="0018496E" w:rsidRDefault="00DF1C3A">
      <w:pPr>
        <w:suppressAutoHyphens/>
        <w:spacing w:line="360" w:lineRule="auto"/>
        <w:ind w:left="2124" w:hanging="708"/>
        <w:jc w:val="both"/>
        <w:rPr>
          <w:rFonts w:eastAsia="Arial" w:cstheme="minorHAnsi"/>
          <w:color w:val="00000A"/>
        </w:rPr>
      </w:pPr>
      <w:r w:rsidRPr="0018496E">
        <w:rPr>
          <w:rFonts w:eastAsia="Arial" w:cstheme="minorHAnsi"/>
          <w:color w:val="00000A"/>
        </w:rPr>
        <w:t>*</w:t>
      </w:r>
      <w:r w:rsidRPr="0018496E">
        <w:rPr>
          <w:rFonts w:eastAsia="Arial" w:cstheme="minorHAnsi"/>
          <w:color w:val="00000A"/>
        </w:rPr>
        <w:tab/>
        <w:t>Si le candidat est en redressement judiciaire, la copie du ou des jugeme</w:t>
      </w:r>
      <w:r w:rsidR="00127AAB" w:rsidRPr="0018496E">
        <w:rPr>
          <w:rFonts w:eastAsia="Arial" w:cstheme="minorHAnsi"/>
          <w:color w:val="00000A"/>
        </w:rPr>
        <w:t>nts prononcés. Déclaration sur l</w:t>
      </w:r>
      <w:r w:rsidRPr="0018496E">
        <w:rPr>
          <w:rFonts w:eastAsia="Arial" w:cstheme="minorHAnsi"/>
          <w:color w:val="00000A"/>
        </w:rPr>
        <w:t>'honneur p</w:t>
      </w:r>
      <w:r w:rsidR="00BD40AA" w:rsidRPr="0018496E">
        <w:rPr>
          <w:rFonts w:eastAsia="Arial" w:cstheme="minorHAnsi"/>
          <w:color w:val="00000A"/>
        </w:rPr>
        <w:t>our justifier que le candidat n</w:t>
      </w:r>
      <w:r w:rsidRPr="0018496E">
        <w:rPr>
          <w:rFonts w:eastAsia="Arial" w:cstheme="minorHAnsi"/>
          <w:color w:val="00000A"/>
        </w:rPr>
        <w:t>'entre dans au</w:t>
      </w:r>
      <w:r w:rsidR="003B4E9C" w:rsidRPr="0018496E">
        <w:rPr>
          <w:rFonts w:eastAsia="Arial" w:cstheme="minorHAnsi"/>
          <w:color w:val="00000A"/>
        </w:rPr>
        <w:t xml:space="preserve">cun des cas mentionnés sur </w:t>
      </w:r>
      <w:r w:rsidR="003B4E9C" w:rsidRPr="0018496E">
        <w:rPr>
          <w:rFonts w:cstheme="minorHAnsi"/>
        </w:rPr>
        <w:t>l'ordonnance n°2015-899 du 23 juillet 2015 relative aux marchés publics et son décret d’application n°2016-360 du 25 mars 2016</w:t>
      </w:r>
      <w:r w:rsidRPr="0018496E">
        <w:rPr>
          <w:rFonts w:eastAsia="Arial" w:cstheme="minorHAnsi"/>
          <w:color w:val="00000A"/>
        </w:rPr>
        <w:t>.</w:t>
      </w:r>
    </w:p>
    <w:p w14:paraId="04A2FF76" w14:textId="77777777" w:rsidR="00D77D7F" w:rsidRPr="0018496E" w:rsidRDefault="00DF1C3A">
      <w:pPr>
        <w:suppressAutoHyphens/>
        <w:spacing w:line="360" w:lineRule="auto"/>
        <w:jc w:val="both"/>
        <w:rPr>
          <w:rFonts w:eastAsia="Arial" w:cstheme="minorHAnsi"/>
          <w:color w:val="00000A"/>
        </w:rPr>
      </w:pPr>
      <w:r w:rsidRPr="0018496E">
        <w:rPr>
          <w:rFonts w:eastAsia="Arial" w:cstheme="minorHAnsi"/>
          <w:color w:val="00000A"/>
        </w:rPr>
        <w:t>En cas de groupement ou de sous-traitance, chaque co-traitant doit transmettre les mêmes documents que ceux mentionnés ci-dessus, à l’exception du DC1.</w:t>
      </w:r>
    </w:p>
    <w:p w14:paraId="7C2F0FE8" w14:textId="77777777" w:rsidR="00D77D7F" w:rsidRPr="0018496E" w:rsidRDefault="00DF1C3A">
      <w:pPr>
        <w:numPr>
          <w:ilvl w:val="0"/>
          <w:numId w:val="7"/>
        </w:numPr>
        <w:suppressAutoHyphens/>
        <w:spacing w:line="360" w:lineRule="auto"/>
        <w:ind w:left="1428" w:hanging="360"/>
        <w:jc w:val="both"/>
        <w:rPr>
          <w:rFonts w:eastAsia="Arial" w:cstheme="minorHAnsi"/>
          <w:color w:val="00000A"/>
        </w:rPr>
      </w:pPr>
      <w:r w:rsidRPr="0018496E">
        <w:rPr>
          <w:rFonts w:eastAsia="Arial" w:cstheme="minorHAnsi"/>
          <w:color w:val="00000A"/>
        </w:rPr>
        <w:t>Les candidats doivent aussi fournir</w:t>
      </w:r>
      <w:r w:rsidRPr="0018496E">
        <w:rPr>
          <w:rFonts w:eastAsia="Arial" w:cstheme="minorHAnsi"/>
          <w:b/>
          <w:color w:val="00000A"/>
        </w:rPr>
        <w:t xml:space="preserve"> un mémoire technique </w:t>
      </w:r>
      <w:r w:rsidRPr="0018496E">
        <w:rPr>
          <w:rFonts w:eastAsia="Arial" w:cstheme="minorHAnsi"/>
          <w:color w:val="00000A"/>
        </w:rPr>
        <w:t>avec les documents suivants permettant l’évaluation de leurs capacités professionnelles, techniques et financière :</w:t>
      </w:r>
    </w:p>
    <w:p w14:paraId="34822068" w14:textId="77777777" w:rsidR="00D77D7F" w:rsidRPr="0018496E" w:rsidRDefault="00DF1C3A" w:rsidP="00452260">
      <w:pPr>
        <w:suppressAutoHyphens/>
        <w:spacing w:line="360" w:lineRule="auto"/>
        <w:ind w:left="1985" w:hanging="142"/>
        <w:jc w:val="both"/>
        <w:rPr>
          <w:rFonts w:eastAsia="Arial" w:cstheme="minorHAnsi"/>
          <w:color w:val="00000A"/>
        </w:rPr>
      </w:pPr>
      <w:r w:rsidRPr="0018496E">
        <w:rPr>
          <w:rFonts w:eastAsia="Arial" w:cstheme="minorHAnsi"/>
          <w:color w:val="00000A"/>
        </w:rPr>
        <w:t>* Une déclaration du chiffre d’affaire global des 3 derniers exercices disponibles,</w:t>
      </w:r>
    </w:p>
    <w:p w14:paraId="7F22099F" w14:textId="77777777" w:rsidR="00D77D7F" w:rsidRPr="0018496E" w:rsidRDefault="00DF1C3A" w:rsidP="00452260">
      <w:pPr>
        <w:suppressAutoHyphens/>
        <w:spacing w:line="360" w:lineRule="auto"/>
        <w:ind w:left="1985" w:hanging="142"/>
        <w:jc w:val="both"/>
        <w:rPr>
          <w:rFonts w:eastAsia="Arial" w:cstheme="minorHAnsi"/>
          <w:color w:val="00000A"/>
        </w:rPr>
      </w:pPr>
      <w:r w:rsidRPr="0018496E">
        <w:rPr>
          <w:rFonts w:eastAsia="Arial" w:cstheme="minorHAnsi"/>
          <w:color w:val="00000A"/>
        </w:rPr>
        <w:t>* Une preuve d'une assurance pour les risques professionnels.</w:t>
      </w:r>
    </w:p>
    <w:p w14:paraId="57D822C7" w14:textId="77777777" w:rsidR="00D77D7F" w:rsidRPr="0018496E" w:rsidRDefault="00DF1C3A" w:rsidP="00452260">
      <w:pPr>
        <w:suppressAutoHyphens/>
        <w:spacing w:line="360" w:lineRule="auto"/>
        <w:ind w:left="1985" w:hanging="142"/>
        <w:jc w:val="both"/>
        <w:rPr>
          <w:rFonts w:eastAsia="Arial" w:cstheme="minorHAnsi"/>
          <w:color w:val="00000A"/>
        </w:rPr>
      </w:pPr>
      <w:r w:rsidRPr="0018496E">
        <w:rPr>
          <w:rFonts w:eastAsia="Arial" w:cstheme="minorHAnsi"/>
          <w:color w:val="00000A"/>
        </w:rPr>
        <w:t>* Une déclaration indiquant les effectifs moyens annuels du candidat et l'importance du personnel d'encadrement pour chacune des 3 dernières années</w:t>
      </w:r>
    </w:p>
    <w:p w14:paraId="19BB1C9D" w14:textId="78702EA0" w:rsidR="00D77D7F" w:rsidRPr="0018496E" w:rsidRDefault="00DF1C3A" w:rsidP="00452260">
      <w:pPr>
        <w:suppressAutoHyphens/>
        <w:spacing w:line="360" w:lineRule="auto"/>
        <w:ind w:left="1985" w:hanging="142"/>
        <w:jc w:val="both"/>
        <w:rPr>
          <w:rFonts w:eastAsia="Arial" w:cstheme="minorHAnsi"/>
          <w:color w:val="00000A"/>
        </w:rPr>
      </w:pPr>
      <w:r w:rsidRPr="0018496E">
        <w:rPr>
          <w:rFonts w:eastAsia="Arial" w:cstheme="minorHAnsi"/>
          <w:color w:val="00000A"/>
        </w:rPr>
        <w:t>*</w:t>
      </w:r>
      <w:r w:rsidR="00452260" w:rsidRPr="0018496E">
        <w:rPr>
          <w:rFonts w:eastAsia="Arial" w:cstheme="minorHAnsi"/>
          <w:color w:val="00000A"/>
        </w:rPr>
        <w:t xml:space="preserve"> </w:t>
      </w:r>
      <w:r w:rsidRPr="0018496E">
        <w:rPr>
          <w:rFonts w:eastAsia="Arial" w:cstheme="minorHAnsi"/>
          <w:color w:val="00000A"/>
        </w:rPr>
        <w:t>Des références de prestations équivalentes de même type et de même importance datant de moins de 5 ans, indiquant le montant, la date et le destinataire public ou privé,</w:t>
      </w:r>
    </w:p>
    <w:p w14:paraId="14ED76B9" w14:textId="02B9B653" w:rsidR="00452260" w:rsidRPr="0018496E" w:rsidRDefault="00127AAB" w:rsidP="00452260">
      <w:pPr>
        <w:suppressAutoHyphens/>
        <w:spacing w:line="240" w:lineRule="auto"/>
        <w:ind w:left="1985" w:hanging="142"/>
        <w:rPr>
          <w:rFonts w:eastAsia="Arial" w:cstheme="minorHAnsi"/>
          <w:color w:val="00000A"/>
        </w:rPr>
      </w:pPr>
      <w:r w:rsidRPr="0018496E">
        <w:rPr>
          <w:rFonts w:eastAsia="Arial" w:cstheme="minorHAnsi"/>
          <w:color w:val="00000A"/>
        </w:rPr>
        <w:t>*</w:t>
      </w:r>
      <w:r w:rsidR="00452260" w:rsidRPr="0018496E">
        <w:rPr>
          <w:rFonts w:eastAsia="Arial" w:cstheme="minorHAnsi"/>
          <w:color w:val="00000A"/>
        </w:rPr>
        <w:t xml:space="preserve"> </w:t>
      </w:r>
      <w:r w:rsidRPr="0018496E">
        <w:rPr>
          <w:rFonts w:eastAsia="Arial" w:cstheme="minorHAnsi"/>
          <w:color w:val="00000A"/>
        </w:rPr>
        <w:t>Une déclaration indiquant l'outillage</w:t>
      </w:r>
      <w:r w:rsidR="00DF1C3A" w:rsidRPr="0018496E">
        <w:rPr>
          <w:rFonts w:eastAsia="Arial" w:cstheme="minorHAnsi"/>
          <w:color w:val="00000A"/>
        </w:rPr>
        <w:t>,</w:t>
      </w:r>
      <w:r w:rsidRPr="0018496E">
        <w:rPr>
          <w:rFonts w:eastAsia="Arial" w:cstheme="minorHAnsi"/>
          <w:color w:val="00000A"/>
        </w:rPr>
        <w:t xml:space="preserve"> </w:t>
      </w:r>
      <w:r w:rsidR="00781694" w:rsidRPr="0018496E">
        <w:rPr>
          <w:rFonts w:eastAsia="Arial" w:cstheme="minorHAnsi"/>
          <w:color w:val="000000"/>
        </w:rPr>
        <w:t xml:space="preserve">le </w:t>
      </w:r>
      <w:r w:rsidRPr="0018496E">
        <w:rPr>
          <w:rFonts w:eastAsia="Arial" w:cstheme="minorHAnsi"/>
          <w:color w:val="000000"/>
        </w:rPr>
        <w:t>matériel</w:t>
      </w:r>
      <w:r w:rsidR="00DF1C3A" w:rsidRPr="0018496E">
        <w:rPr>
          <w:rFonts w:eastAsia="Arial" w:cstheme="minorHAnsi"/>
          <w:color w:val="000000"/>
        </w:rPr>
        <w:t xml:space="preserve">, </w:t>
      </w:r>
      <w:r w:rsidR="00452260" w:rsidRPr="0018496E">
        <w:rPr>
          <w:rFonts w:eastAsia="Arial" w:cstheme="minorHAnsi"/>
          <w:color w:val="000000"/>
        </w:rPr>
        <w:t>et l’équipement</w:t>
      </w:r>
      <w:r w:rsidR="00DF1C3A" w:rsidRPr="0018496E">
        <w:rPr>
          <w:rFonts w:eastAsia="Arial" w:cstheme="minorHAnsi"/>
          <w:color w:val="000000"/>
        </w:rPr>
        <w:t xml:space="preserve"> technique dont le candidat </w:t>
      </w:r>
      <w:r w:rsidR="00DF1C3A" w:rsidRPr="0018496E">
        <w:rPr>
          <w:rFonts w:eastAsia="Arial" w:cstheme="minorHAnsi"/>
          <w:color w:val="00000A"/>
        </w:rPr>
        <w:t>dispose pour la réalisation du contrat.</w:t>
      </w:r>
    </w:p>
    <w:p w14:paraId="14D13B05" w14:textId="29944DEB" w:rsidR="00D77D7F" w:rsidRPr="0018496E" w:rsidRDefault="00452260" w:rsidP="00452260">
      <w:pPr>
        <w:suppressAutoHyphens/>
        <w:spacing w:line="240" w:lineRule="auto"/>
        <w:ind w:left="1985" w:hanging="142"/>
        <w:jc w:val="both"/>
        <w:rPr>
          <w:rFonts w:eastAsia="Arial" w:cstheme="minorHAnsi"/>
          <w:color w:val="00000A"/>
        </w:rPr>
      </w:pPr>
      <w:r w:rsidRPr="0018496E">
        <w:rPr>
          <w:rFonts w:eastAsia="Arial" w:cstheme="minorHAnsi"/>
          <w:color w:val="00000A"/>
        </w:rPr>
        <w:t>* L</w:t>
      </w:r>
      <w:r w:rsidR="00DF1C3A" w:rsidRPr="0018496E">
        <w:rPr>
          <w:rFonts w:eastAsia="Arial" w:cstheme="minorHAnsi"/>
          <w:color w:val="00000A"/>
        </w:rPr>
        <w:t>a preuve des capacités professionnelles, techniques et financières peut être apportée par tous moyens.</w:t>
      </w:r>
    </w:p>
    <w:p w14:paraId="39D1EB5C" w14:textId="77777777" w:rsidR="00D77D7F" w:rsidRPr="0018496E" w:rsidRDefault="00DF1C3A">
      <w:pPr>
        <w:suppressAutoHyphens/>
        <w:spacing w:line="360" w:lineRule="auto"/>
        <w:jc w:val="both"/>
        <w:rPr>
          <w:rFonts w:eastAsia="Arial" w:cstheme="minorHAnsi"/>
          <w:color w:val="00000A"/>
        </w:rPr>
      </w:pPr>
      <w:r w:rsidRPr="0018496E">
        <w:rPr>
          <w:rFonts w:eastAsia="Arial" w:cstheme="minorHAnsi"/>
          <w:color w:val="00000A"/>
        </w:rPr>
        <w:t>Pour justifier des capacités professionnelles, techniques et financières d’autres opérateurs économiques, notamment des sous-traitants, sur lesquels le candidat s’appuie pour représenter sa candidature, ledit candidat doit produire les mêmes documents concernant cet opérateur économique que ceux exigés de lui par le pouvoir adjudicateur. En outre, le candidat doit produire un engagement écrit de l’opérateur économique dont il prétend disposer des capacités.</w:t>
      </w:r>
    </w:p>
    <w:p w14:paraId="453EF945" w14:textId="77777777" w:rsidR="00D77D7F" w:rsidRPr="0018496E" w:rsidRDefault="00DF1C3A">
      <w:pPr>
        <w:suppressAutoHyphens/>
        <w:spacing w:line="360" w:lineRule="auto"/>
        <w:jc w:val="both"/>
        <w:rPr>
          <w:rFonts w:eastAsia="Arial" w:cstheme="minorHAnsi"/>
          <w:b/>
          <w:color w:val="00000A"/>
          <w:u w:val="single"/>
        </w:rPr>
      </w:pPr>
      <w:r w:rsidRPr="0018496E">
        <w:rPr>
          <w:rFonts w:eastAsia="Arial" w:cstheme="minorHAnsi"/>
          <w:b/>
          <w:color w:val="00000A"/>
          <w:u w:val="single"/>
        </w:rPr>
        <w:t>5.2 Pièces à produire au titre de l’offre</w:t>
      </w:r>
    </w:p>
    <w:p w14:paraId="1BEDA589" w14:textId="77777777" w:rsidR="00D77D7F" w:rsidRPr="0018496E" w:rsidRDefault="00DF1C3A">
      <w:pPr>
        <w:numPr>
          <w:ilvl w:val="0"/>
          <w:numId w:val="8"/>
        </w:numPr>
        <w:suppressAutoHyphens/>
        <w:spacing w:line="360" w:lineRule="auto"/>
        <w:ind w:left="720" w:hanging="360"/>
        <w:jc w:val="both"/>
        <w:rPr>
          <w:rFonts w:eastAsia="Arial" w:cstheme="minorHAnsi"/>
          <w:color w:val="00000A"/>
        </w:rPr>
      </w:pPr>
      <w:r w:rsidRPr="0018496E">
        <w:rPr>
          <w:rFonts w:eastAsia="Arial" w:cstheme="minorHAnsi"/>
          <w:color w:val="00000A"/>
        </w:rPr>
        <w:t>L’acte d’engagement (AE) fourni avec le dossier de consultation dûment renseigné, daté et signé complété par les représentants qualifiés des entreprises candidates.</w:t>
      </w:r>
    </w:p>
    <w:p w14:paraId="06F4279B" w14:textId="07A2A1D1" w:rsidR="00D77D7F" w:rsidRPr="0018496E" w:rsidRDefault="00DF1C3A">
      <w:pPr>
        <w:numPr>
          <w:ilvl w:val="0"/>
          <w:numId w:val="8"/>
        </w:numPr>
        <w:suppressAutoHyphens/>
        <w:spacing w:line="360" w:lineRule="auto"/>
        <w:ind w:left="720" w:hanging="360"/>
        <w:jc w:val="both"/>
        <w:rPr>
          <w:rFonts w:eastAsia="Arial" w:cstheme="minorHAnsi"/>
          <w:color w:val="00000A"/>
        </w:rPr>
      </w:pPr>
      <w:r w:rsidRPr="0018496E">
        <w:rPr>
          <w:rFonts w:eastAsia="Arial" w:cstheme="minorHAnsi"/>
          <w:color w:val="00000A"/>
        </w:rPr>
        <w:t>Le cahier des clauses administratives particulières (</w:t>
      </w:r>
      <w:r w:rsidR="00452260" w:rsidRPr="0018496E">
        <w:rPr>
          <w:rFonts w:eastAsia="Arial" w:cstheme="minorHAnsi"/>
          <w:color w:val="00000A"/>
        </w:rPr>
        <w:t>CCAP) à</w:t>
      </w:r>
      <w:r w:rsidRPr="0018496E">
        <w:rPr>
          <w:rFonts w:eastAsia="Arial" w:cstheme="minorHAnsi"/>
          <w:color w:val="00000A"/>
        </w:rPr>
        <w:t xml:space="preserve"> ac</w:t>
      </w:r>
      <w:r w:rsidR="00127AAB" w:rsidRPr="0018496E">
        <w:rPr>
          <w:rFonts w:eastAsia="Arial" w:cstheme="minorHAnsi"/>
          <w:color w:val="00000A"/>
        </w:rPr>
        <w:t>cepter sans aucune modification</w:t>
      </w:r>
      <w:r w:rsidRPr="0018496E">
        <w:rPr>
          <w:rFonts w:eastAsia="Arial" w:cstheme="minorHAnsi"/>
          <w:color w:val="00000A"/>
        </w:rPr>
        <w:t>, daté et signé.</w:t>
      </w:r>
    </w:p>
    <w:p w14:paraId="5FA00693" w14:textId="77777777" w:rsidR="00D77D7F" w:rsidRPr="0018496E" w:rsidRDefault="00127AAB">
      <w:pPr>
        <w:numPr>
          <w:ilvl w:val="0"/>
          <w:numId w:val="8"/>
        </w:numPr>
        <w:suppressAutoHyphens/>
        <w:spacing w:line="360" w:lineRule="auto"/>
        <w:ind w:left="720" w:hanging="360"/>
        <w:jc w:val="both"/>
        <w:rPr>
          <w:rFonts w:eastAsia="Arial" w:cstheme="minorHAnsi"/>
          <w:color w:val="00000A"/>
        </w:rPr>
      </w:pPr>
      <w:r w:rsidRPr="0018496E">
        <w:rPr>
          <w:rFonts w:eastAsia="Arial" w:cstheme="minorHAnsi"/>
          <w:color w:val="00000A"/>
        </w:rPr>
        <w:t xml:space="preserve">Le </w:t>
      </w:r>
      <w:r w:rsidR="00781694" w:rsidRPr="0018496E">
        <w:rPr>
          <w:rFonts w:eastAsia="Arial" w:cstheme="minorHAnsi"/>
          <w:color w:val="00000A"/>
        </w:rPr>
        <w:t>cahier des clauses techniques particulières (CCTP)</w:t>
      </w:r>
      <w:r w:rsidR="00DF1C3A" w:rsidRPr="0018496E">
        <w:rPr>
          <w:rFonts w:eastAsia="Arial" w:cstheme="minorHAnsi"/>
          <w:color w:val="00000A"/>
        </w:rPr>
        <w:t>, daté et signé.</w:t>
      </w:r>
    </w:p>
    <w:p w14:paraId="1929281F" w14:textId="77777777" w:rsidR="00D77D7F" w:rsidRPr="0018496E" w:rsidRDefault="00127AAB">
      <w:pPr>
        <w:numPr>
          <w:ilvl w:val="0"/>
          <w:numId w:val="8"/>
        </w:numPr>
        <w:suppressAutoHyphens/>
        <w:spacing w:line="360" w:lineRule="auto"/>
        <w:ind w:left="720" w:hanging="360"/>
        <w:jc w:val="both"/>
        <w:rPr>
          <w:rFonts w:eastAsia="Arial" w:cstheme="minorHAnsi"/>
          <w:color w:val="00000A"/>
        </w:rPr>
      </w:pPr>
      <w:r w:rsidRPr="0018496E">
        <w:rPr>
          <w:rFonts w:eastAsia="Arial" w:cstheme="minorHAnsi"/>
          <w:color w:val="00000A"/>
        </w:rPr>
        <w:t>Le mémoire technique</w:t>
      </w:r>
      <w:r w:rsidR="00DF1C3A" w:rsidRPr="0018496E">
        <w:rPr>
          <w:rFonts w:eastAsia="Arial" w:cstheme="minorHAnsi"/>
          <w:color w:val="00000A"/>
        </w:rPr>
        <w:t xml:space="preserve"> a pour objet de permettre de juger de la valeur technique de l’offre.</w:t>
      </w:r>
    </w:p>
    <w:p w14:paraId="5AF4E442" w14:textId="77777777" w:rsidR="00D77D7F" w:rsidRPr="0018496E" w:rsidRDefault="00DF1C3A">
      <w:pPr>
        <w:suppressAutoHyphens/>
        <w:spacing w:line="360" w:lineRule="auto"/>
        <w:jc w:val="both"/>
        <w:rPr>
          <w:rFonts w:eastAsia="Arial" w:cstheme="minorHAnsi"/>
          <w:color w:val="00000A"/>
        </w:rPr>
      </w:pPr>
      <w:r w:rsidRPr="0018496E">
        <w:rPr>
          <w:rFonts w:eastAsia="Arial" w:cstheme="minorHAnsi"/>
          <w:color w:val="00000A"/>
        </w:rPr>
        <w:lastRenderedPageBreak/>
        <w:t>En cas d’absence de l’un des documents précités à produire au titre des offres, l’offre du candidat concerné est déclarée irrégulière par le pouvoir adjudicateur.</w:t>
      </w:r>
    </w:p>
    <w:p w14:paraId="7FE59E40" w14:textId="77777777" w:rsidR="00D77D7F" w:rsidRPr="0018496E" w:rsidRDefault="00DF1C3A">
      <w:pPr>
        <w:suppressAutoHyphens/>
        <w:spacing w:line="360" w:lineRule="auto"/>
        <w:jc w:val="both"/>
        <w:rPr>
          <w:rFonts w:eastAsia="Arial" w:cstheme="minorHAnsi"/>
          <w:color w:val="00000A"/>
        </w:rPr>
      </w:pPr>
      <w:r w:rsidRPr="0018496E">
        <w:rPr>
          <w:rFonts w:eastAsia="Arial" w:cstheme="minorHAnsi"/>
          <w:color w:val="00000A"/>
        </w:rPr>
        <w:t>En cas de groupement si le mandataire a été habilité sur le formulaire DC1 à signer seul l’acte d’engagement, sa signature unique suffit.</w:t>
      </w:r>
    </w:p>
    <w:p w14:paraId="26F4FB22" w14:textId="77777777" w:rsidR="00D77D7F" w:rsidRPr="0018496E" w:rsidRDefault="00DF1C3A">
      <w:pPr>
        <w:suppressAutoHyphens/>
        <w:spacing w:line="360" w:lineRule="auto"/>
        <w:jc w:val="both"/>
        <w:rPr>
          <w:rFonts w:eastAsia="Arial" w:cstheme="minorHAnsi"/>
          <w:color w:val="00000A"/>
        </w:rPr>
      </w:pPr>
      <w:r w:rsidRPr="0018496E">
        <w:rPr>
          <w:rFonts w:eastAsia="Arial" w:cstheme="minorHAnsi"/>
          <w:color w:val="00000A"/>
        </w:rPr>
        <w:t>Si un ou des sous-traitants est ou sont présenté(s) au moment du dépôt de l’offre, le candidat doit fournir la déclaration de sous-traitance mentionnant :</w:t>
      </w:r>
    </w:p>
    <w:p w14:paraId="1F5300D3" w14:textId="77777777" w:rsidR="00D77D7F" w:rsidRPr="0018496E" w:rsidRDefault="00DF1C3A">
      <w:pPr>
        <w:numPr>
          <w:ilvl w:val="0"/>
          <w:numId w:val="9"/>
        </w:numPr>
        <w:suppressAutoHyphens/>
        <w:spacing w:line="360" w:lineRule="auto"/>
        <w:ind w:left="720" w:hanging="360"/>
        <w:jc w:val="both"/>
        <w:rPr>
          <w:rFonts w:eastAsia="Arial" w:cstheme="minorHAnsi"/>
          <w:color w:val="00000A"/>
        </w:rPr>
      </w:pPr>
      <w:r w:rsidRPr="0018496E">
        <w:rPr>
          <w:rFonts w:eastAsia="Arial" w:cstheme="minorHAnsi"/>
          <w:color w:val="00000A"/>
        </w:rPr>
        <w:t>La nature des prestations sous-traitées,</w:t>
      </w:r>
    </w:p>
    <w:p w14:paraId="4E535E57" w14:textId="77777777" w:rsidR="00D77D7F" w:rsidRPr="0018496E" w:rsidRDefault="00DF1C3A">
      <w:pPr>
        <w:numPr>
          <w:ilvl w:val="0"/>
          <w:numId w:val="9"/>
        </w:numPr>
        <w:suppressAutoHyphens/>
        <w:spacing w:line="360" w:lineRule="auto"/>
        <w:ind w:left="720" w:hanging="360"/>
        <w:jc w:val="both"/>
        <w:rPr>
          <w:rFonts w:eastAsia="Arial" w:cstheme="minorHAnsi"/>
          <w:color w:val="00000A"/>
        </w:rPr>
      </w:pPr>
      <w:r w:rsidRPr="0018496E">
        <w:rPr>
          <w:rFonts w:eastAsia="Arial" w:cstheme="minorHAnsi"/>
          <w:color w:val="00000A"/>
        </w:rPr>
        <w:t>Le nom, la raison ou la dénomination sociale et l’adresse du sous-traitant,</w:t>
      </w:r>
    </w:p>
    <w:p w14:paraId="6F571894" w14:textId="77777777" w:rsidR="00D77D7F" w:rsidRPr="0018496E" w:rsidRDefault="00DF1C3A">
      <w:pPr>
        <w:numPr>
          <w:ilvl w:val="0"/>
          <w:numId w:val="9"/>
        </w:numPr>
        <w:suppressAutoHyphens/>
        <w:spacing w:line="360" w:lineRule="auto"/>
        <w:ind w:left="720" w:hanging="360"/>
        <w:jc w:val="both"/>
        <w:rPr>
          <w:rFonts w:eastAsia="Arial" w:cstheme="minorHAnsi"/>
          <w:color w:val="00000A"/>
        </w:rPr>
      </w:pPr>
      <w:r w:rsidRPr="0018496E">
        <w:rPr>
          <w:rFonts w:eastAsia="Arial" w:cstheme="minorHAnsi"/>
          <w:color w:val="00000A"/>
        </w:rPr>
        <w:t>Le montant maximum des sommes à verser par paiement direct au sous-traitant,</w:t>
      </w:r>
    </w:p>
    <w:p w14:paraId="7B56D1F5" w14:textId="77777777" w:rsidR="00D77D7F" w:rsidRPr="0018496E" w:rsidRDefault="00DF1C3A">
      <w:pPr>
        <w:numPr>
          <w:ilvl w:val="0"/>
          <w:numId w:val="9"/>
        </w:numPr>
        <w:suppressAutoHyphens/>
        <w:spacing w:line="360" w:lineRule="auto"/>
        <w:ind w:left="720" w:hanging="360"/>
        <w:jc w:val="both"/>
        <w:rPr>
          <w:rFonts w:eastAsia="Arial" w:cstheme="minorHAnsi"/>
          <w:color w:val="00000A"/>
        </w:rPr>
      </w:pPr>
      <w:r w:rsidRPr="0018496E">
        <w:rPr>
          <w:rFonts w:eastAsia="Arial" w:cstheme="minorHAnsi"/>
          <w:color w:val="00000A"/>
        </w:rPr>
        <w:t>Les conditions de paiement prévues par le projet de contrat de sous-traitance et, le cas échéant, les modalités de variation des prix.</w:t>
      </w:r>
    </w:p>
    <w:p w14:paraId="4CC1AF4C" w14:textId="77777777" w:rsidR="00D77D7F" w:rsidRPr="0018496E" w:rsidRDefault="00D77D7F">
      <w:pPr>
        <w:suppressAutoHyphens/>
        <w:spacing w:line="360" w:lineRule="auto"/>
        <w:ind w:left="720"/>
        <w:jc w:val="both"/>
        <w:rPr>
          <w:rFonts w:eastAsia="Arial" w:cstheme="minorHAnsi"/>
          <w:color w:val="00000A"/>
        </w:rPr>
      </w:pPr>
    </w:p>
    <w:p w14:paraId="3D6EC3DC" w14:textId="77777777" w:rsidR="00D77D7F" w:rsidRPr="0018496E" w:rsidRDefault="00DF1C3A">
      <w:pPr>
        <w:suppressAutoHyphens/>
        <w:spacing w:line="360" w:lineRule="auto"/>
        <w:jc w:val="both"/>
        <w:rPr>
          <w:rFonts w:eastAsia="Arial" w:cstheme="minorHAnsi"/>
          <w:color w:val="00000A"/>
        </w:rPr>
      </w:pPr>
      <w:r w:rsidRPr="0018496E">
        <w:rPr>
          <w:rFonts w:eastAsia="Arial" w:cstheme="minorHAnsi"/>
          <w:color w:val="00000A"/>
        </w:rPr>
        <w:t>Que des sous-traitants soient désignés ou non au marché, le candidat doit indiquer dans l’acte d’engagement le montant des prestations qu’il envisage de sous-traiter et, par différence avec son offre, le montant maximal de la créance qu’il peut présenter en nantissement ou céder.</w:t>
      </w:r>
    </w:p>
    <w:p w14:paraId="5D5CB32D" w14:textId="31207E32" w:rsidR="00D77D7F" w:rsidRPr="0018496E" w:rsidRDefault="00452260">
      <w:pPr>
        <w:suppressAutoHyphens/>
        <w:spacing w:line="360" w:lineRule="auto"/>
        <w:jc w:val="both"/>
        <w:rPr>
          <w:rFonts w:eastAsia="Arial" w:cstheme="minorHAnsi"/>
          <w:b/>
          <w:color w:val="00000A"/>
          <w:u w:val="single"/>
        </w:rPr>
      </w:pPr>
      <w:r w:rsidRPr="0018496E">
        <w:rPr>
          <w:rFonts w:eastAsia="Arial" w:cstheme="minorHAnsi"/>
          <w:b/>
          <w:color w:val="00000A"/>
          <w:u w:val="single"/>
        </w:rPr>
        <w:t>5.3 Pièces</w:t>
      </w:r>
      <w:r w:rsidR="00DF1C3A" w:rsidRPr="0018496E">
        <w:rPr>
          <w:rFonts w:eastAsia="Arial" w:cstheme="minorHAnsi"/>
          <w:b/>
          <w:color w:val="00000A"/>
          <w:u w:val="single"/>
        </w:rPr>
        <w:t xml:space="preserve"> à produire spécifiques au candidat dont l’offre est retenue</w:t>
      </w:r>
    </w:p>
    <w:p w14:paraId="4852A089" w14:textId="77777777" w:rsidR="00D77D7F" w:rsidRPr="0018496E" w:rsidRDefault="00DF1C3A">
      <w:pPr>
        <w:numPr>
          <w:ilvl w:val="0"/>
          <w:numId w:val="10"/>
        </w:numPr>
        <w:suppressAutoHyphens/>
        <w:spacing w:line="360" w:lineRule="auto"/>
        <w:ind w:left="1428" w:hanging="360"/>
        <w:jc w:val="both"/>
        <w:rPr>
          <w:rFonts w:eastAsia="Arial" w:cstheme="minorHAnsi"/>
          <w:color w:val="00000A"/>
        </w:rPr>
      </w:pPr>
      <w:r w:rsidRPr="0018496E">
        <w:rPr>
          <w:rFonts w:eastAsia="Arial" w:cstheme="minorHAnsi"/>
          <w:color w:val="00000A"/>
        </w:rPr>
        <w:t>Une attestation de fourniture des déclarations sociales et de paiement des cotisations et contributions de sécurité sociale, prévue à l’article L.243-15 du code de sécurité sociale, émanant de l’organisme de protection sociale chargé du recouvrement des cotisations et des contributions datant de moins de 6 mois (articles D 8222-5-1° du code du travail et D.243-15 du code de sécurité sociale).</w:t>
      </w:r>
    </w:p>
    <w:p w14:paraId="24E583C9" w14:textId="77777777" w:rsidR="00D77D7F" w:rsidRPr="0018496E" w:rsidRDefault="00DF1C3A">
      <w:pPr>
        <w:numPr>
          <w:ilvl w:val="0"/>
          <w:numId w:val="10"/>
        </w:numPr>
        <w:suppressAutoHyphens/>
        <w:spacing w:line="360" w:lineRule="auto"/>
        <w:ind w:left="1428" w:hanging="360"/>
        <w:jc w:val="both"/>
        <w:rPr>
          <w:rFonts w:eastAsia="Arial" w:cstheme="minorHAnsi"/>
          <w:color w:val="00000A"/>
        </w:rPr>
      </w:pPr>
      <w:r w:rsidRPr="0018496E">
        <w:rPr>
          <w:rFonts w:eastAsia="Arial" w:cstheme="minorHAnsi"/>
          <w:color w:val="00000A"/>
        </w:rPr>
        <w:t xml:space="preserve">Les attestations et certificats délivrés par les administrations et organismes compétents prouvant que les obligations fiscales et sociales ont été satisfaites </w:t>
      </w:r>
      <w:r w:rsidRPr="0018496E">
        <w:rPr>
          <w:rFonts w:eastAsia="Arial" w:cstheme="minorHAnsi"/>
          <w:color w:val="00000A"/>
          <w:u w:val="single"/>
        </w:rPr>
        <w:t xml:space="preserve">ou </w:t>
      </w:r>
      <w:r w:rsidRPr="0018496E">
        <w:rPr>
          <w:rFonts w:eastAsia="Arial" w:cstheme="minorHAnsi"/>
          <w:color w:val="00000A"/>
        </w:rPr>
        <w:t>l'état annuel des certificats reçus (formulaire NOTI2).</w:t>
      </w:r>
    </w:p>
    <w:p w14:paraId="13FD6B99" w14:textId="69320C9A" w:rsidR="00D77D7F" w:rsidRPr="0018496E" w:rsidRDefault="00452260">
      <w:pPr>
        <w:keepNext/>
        <w:numPr>
          <w:ilvl w:val="0"/>
          <w:numId w:val="10"/>
        </w:numPr>
        <w:suppressAutoHyphens/>
        <w:spacing w:after="240" w:line="240" w:lineRule="auto"/>
        <w:ind w:left="360" w:hanging="360"/>
        <w:jc w:val="both"/>
        <w:rPr>
          <w:rFonts w:eastAsia="Arial" w:cstheme="minorHAnsi"/>
          <w:b/>
          <w:color w:val="00000A"/>
          <w:sz w:val="28"/>
        </w:rPr>
      </w:pPr>
      <w:r w:rsidRPr="0018496E">
        <w:rPr>
          <w:rFonts w:eastAsia="Arial" w:cstheme="minorHAnsi"/>
          <w:b/>
          <w:color w:val="00000A"/>
          <w:sz w:val="28"/>
        </w:rPr>
        <w:t>Sélection des</w:t>
      </w:r>
      <w:r w:rsidR="00DF1C3A" w:rsidRPr="0018496E">
        <w:rPr>
          <w:rFonts w:eastAsia="Arial" w:cstheme="minorHAnsi"/>
          <w:b/>
          <w:color w:val="00000A"/>
          <w:sz w:val="28"/>
        </w:rPr>
        <w:t xml:space="preserve"> candidatures et </w:t>
      </w:r>
      <w:r w:rsidRPr="0018496E">
        <w:rPr>
          <w:rFonts w:eastAsia="Arial" w:cstheme="minorHAnsi"/>
          <w:b/>
          <w:color w:val="00000A"/>
          <w:sz w:val="28"/>
        </w:rPr>
        <w:t>jugement des</w:t>
      </w:r>
      <w:r w:rsidR="00DF1C3A" w:rsidRPr="0018496E">
        <w:rPr>
          <w:rFonts w:eastAsia="Arial" w:cstheme="minorHAnsi"/>
          <w:b/>
          <w:color w:val="00000A"/>
          <w:sz w:val="28"/>
        </w:rPr>
        <w:t xml:space="preserve"> offres</w:t>
      </w:r>
    </w:p>
    <w:p w14:paraId="7C157B2F" w14:textId="77777777" w:rsidR="00D77D7F" w:rsidRPr="0018496E" w:rsidRDefault="00DF1C3A">
      <w:pPr>
        <w:suppressAutoHyphens/>
        <w:spacing w:line="360" w:lineRule="auto"/>
        <w:jc w:val="both"/>
        <w:rPr>
          <w:rFonts w:eastAsia="Arial" w:cstheme="minorHAnsi"/>
          <w:color w:val="00000A"/>
        </w:rPr>
      </w:pPr>
      <w:r w:rsidRPr="0018496E">
        <w:rPr>
          <w:rFonts w:eastAsia="Arial" w:cstheme="minorHAnsi"/>
          <w:color w:val="00000A"/>
        </w:rPr>
        <w:t>L’analyse des offres sera effectuée dans les conditions prévues ci-dessous.</w:t>
      </w:r>
    </w:p>
    <w:p w14:paraId="5F23B987" w14:textId="77777777" w:rsidR="00D77D7F" w:rsidRPr="0018496E" w:rsidRDefault="00DF1C3A">
      <w:pPr>
        <w:suppressAutoHyphens/>
        <w:spacing w:line="360" w:lineRule="auto"/>
        <w:jc w:val="both"/>
        <w:rPr>
          <w:rFonts w:eastAsia="Arial" w:cstheme="minorHAnsi"/>
          <w:b/>
          <w:color w:val="00000A"/>
        </w:rPr>
      </w:pPr>
      <w:r w:rsidRPr="0018496E">
        <w:rPr>
          <w:rFonts w:eastAsia="Arial" w:cstheme="minorHAnsi"/>
          <w:b/>
          <w:color w:val="00000A"/>
        </w:rPr>
        <w:t>Seules les offres qui ne sont pas déclarées inappropriées, irrégulières ou inacceptables sont admises.</w:t>
      </w:r>
    </w:p>
    <w:p w14:paraId="789148D4" w14:textId="77777777" w:rsidR="00D77D7F" w:rsidRPr="0018496E" w:rsidRDefault="00DF1C3A">
      <w:pPr>
        <w:suppressAutoHyphens/>
        <w:spacing w:line="360" w:lineRule="auto"/>
        <w:jc w:val="both"/>
        <w:rPr>
          <w:rFonts w:eastAsia="Arial" w:cstheme="minorHAnsi"/>
          <w:color w:val="00000A"/>
        </w:rPr>
      </w:pPr>
      <w:r w:rsidRPr="0018496E">
        <w:rPr>
          <w:rFonts w:eastAsia="Arial" w:cstheme="minorHAnsi"/>
          <w:color w:val="00000A"/>
        </w:rPr>
        <w:t>Dans le cas où des erreurs de multiplication, d’addition ou de report sont constatées dans l’Acte d’Engagement, les erreurs seront corrigées pour l’analyse des offres. Toutefois, si le candidat concerné est sur le point d’être retenu, il est invité à approuver la ou les corrections.</w:t>
      </w:r>
    </w:p>
    <w:p w14:paraId="78A3F695" w14:textId="77777777" w:rsidR="00D77D7F" w:rsidRPr="0018496E" w:rsidRDefault="00DF1C3A">
      <w:pPr>
        <w:suppressAutoHyphens/>
        <w:spacing w:line="360" w:lineRule="auto"/>
        <w:jc w:val="both"/>
        <w:rPr>
          <w:rFonts w:eastAsia="Arial" w:cstheme="minorHAnsi"/>
          <w:b/>
          <w:color w:val="00000A"/>
          <w:u w:val="single"/>
        </w:rPr>
      </w:pPr>
      <w:r w:rsidRPr="0018496E">
        <w:rPr>
          <w:rFonts w:eastAsia="Arial" w:cstheme="minorHAnsi"/>
          <w:color w:val="00000A"/>
        </w:rPr>
        <w:t>Le pouvoir adjudicateur ne peut rejeter une offre dont le prix lui semble anormalement bas (</w:t>
      </w:r>
      <w:r w:rsidR="003B4E9C" w:rsidRPr="0018496E">
        <w:rPr>
          <w:rFonts w:cstheme="minorHAnsi"/>
        </w:rPr>
        <w:t>l'ordonnance n°2015-899 du 23 juillet 2015 relative aux marchés publics et son décret d’application n°2016-360 du 25 mars 2016</w:t>
      </w:r>
      <w:r w:rsidRPr="0018496E">
        <w:rPr>
          <w:rFonts w:eastAsia="Arial" w:cstheme="minorHAnsi"/>
          <w:color w:val="00000A"/>
        </w:rPr>
        <w:t>) sans avoir demandé par écrit des précisions sur la composition de l’offre et sans avoir vérifié cet</w:t>
      </w:r>
      <w:r w:rsidR="00981338" w:rsidRPr="0018496E">
        <w:rPr>
          <w:rFonts w:eastAsia="Arial" w:cstheme="minorHAnsi"/>
          <w:color w:val="00000A"/>
        </w:rPr>
        <w:t xml:space="preserve">te composition </w:t>
      </w:r>
      <w:r w:rsidRPr="0018496E">
        <w:rPr>
          <w:rFonts w:eastAsia="Arial" w:cstheme="minorHAnsi"/>
          <w:color w:val="00000A"/>
        </w:rPr>
        <w:t>en tenant compte des justifications fournies.</w:t>
      </w:r>
    </w:p>
    <w:p w14:paraId="45379EDA" w14:textId="77777777" w:rsidR="00D77D7F" w:rsidRPr="0018496E" w:rsidRDefault="00DF1C3A">
      <w:pPr>
        <w:suppressAutoHyphens/>
        <w:spacing w:line="360" w:lineRule="auto"/>
        <w:jc w:val="both"/>
        <w:rPr>
          <w:rFonts w:eastAsia="Arial" w:cstheme="minorHAnsi"/>
          <w:b/>
          <w:color w:val="00000A"/>
          <w:u w:val="single"/>
          <w:shd w:val="clear" w:color="auto" w:fill="FFFFFF"/>
        </w:rPr>
      </w:pPr>
      <w:r w:rsidRPr="0018496E">
        <w:rPr>
          <w:rFonts w:eastAsia="Arial" w:cstheme="minorHAnsi"/>
          <w:b/>
          <w:color w:val="00000A"/>
          <w:u w:val="single"/>
          <w:shd w:val="clear" w:color="auto" w:fill="FFFFFF"/>
        </w:rPr>
        <w:t xml:space="preserve">Le jugement sera effectué conformément à </w:t>
      </w:r>
      <w:r w:rsidR="003B4E9C" w:rsidRPr="0018496E">
        <w:rPr>
          <w:rFonts w:cstheme="minorHAnsi"/>
          <w:b/>
          <w:u w:val="single"/>
        </w:rPr>
        <w:t>l'ordonnance n°2015-899 du 23 juillet 2015 relative aux marchés publics et son décret d’application n°2016-360 du 25 mars 2016</w:t>
      </w:r>
      <w:r w:rsidRPr="0018496E">
        <w:rPr>
          <w:rFonts w:eastAsia="Arial" w:cstheme="minorHAnsi"/>
          <w:b/>
          <w:color w:val="00000A"/>
          <w:u w:val="single"/>
          <w:shd w:val="clear" w:color="auto" w:fill="FFFFFF"/>
        </w:rPr>
        <w:t>,</w:t>
      </w:r>
      <w:r w:rsidR="00F35D4C" w:rsidRPr="0018496E">
        <w:rPr>
          <w:rFonts w:eastAsia="Arial" w:cstheme="minorHAnsi"/>
          <w:b/>
          <w:color w:val="00000A"/>
          <w:u w:val="single"/>
          <w:shd w:val="clear" w:color="auto" w:fill="FFFFFF"/>
        </w:rPr>
        <w:t xml:space="preserve"> </w:t>
      </w:r>
      <w:r w:rsidRPr="0018496E">
        <w:rPr>
          <w:rFonts w:eastAsia="Arial" w:cstheme="minorHAnsi"/>
          <w:b/>
          <w:color w:val="00000A"/>
          <w:u w:val="single"/>
          <w:shd w:val="clear" w:color="auto" w:fill="FFFFFF"/>
        </w:rPr>
        <w:t>Il se détermine sur l’offre économiquement la plus avantageuse appréciée en fonction des critères énoncés ci- dessous avec leur pondération,</w:t>
      </w:r>
    </w:p>
    <w:p w14:paraId="01D5DA41" w14:textId="77777777" w:rsidR="00D77D7F" w:rsidRPr="0018496E" w:rsidRDefault="00D77D7F">
      <w:pPr>
        <w:suppressAutoHyphens/>
        <w:spacing w:line="360" w:lineRule="auto"/>
        <w:jc w:val="both"/>
        <w:rPr>
          <w:rFonts w:eastAsia="Arial" w:cstheme="minorHAnsi"/>
          <w:b/>
          <w:color w:val="00000A"/>
          <w:u w:val="single"/>
          <w:shd w:val="clear" w:color="auto" w:fill="FFFFFF"/>
        </w:rPr>
      </w:pPr>
    </w:p>
    <w:p w14:paraId="0422A6EA" w14:textId="544C343C" w:rsidR="00D77D7F" w:rsidRPr="0018496E" w:rsidRDefault="00DF1C3A" w:rsidP="00781694">
      <w:pPr>
        <w:numPr>
          <w:ilvl w:val="0"/>
          <w:numId w:val="11"/>
        </w:numPr>
        <w:suppressAutoHyphens/>
        <w:spacing w:line="360" w:lineRule="auto"/>
        <w:ind w:left="720" w:hanging="360"/>
        <w:jc w:val="both"/>
        <w:rPr>
          <w:rFonts w:eastAsia="Arial" w:cstheme="minorHAnsi"/>
          <w:color w:val="000000"/>
        </w:rPr>
      </w:pPr>
      <w:r w:rsidRPr="0018496E">
        <w:rPr>
          <w:rFonts w:eastAsia="Arial" w:cstheme="minorHAnsi"/>
          <w:b/>
          <w:color w:val="00000A"/>
        </w:rPr>
        <w:t xml:space="preserve">La valeur technique notée sur 20 points pondérée à </w:t>
      </w:r>
      <w:r w:rsidR="005F1606" w:rsidRPr="0018496E">
        <w:rPr>
          <w:rFonts w:eastAsia="Arial" w:cstheme="minorHAnsi"/>
          <w:b/>
          <w:color w:val="00000A"/>
        </w:rPr>
        <w:t>6</w:t>
      </w:r>
      <w:r w:rsidRPr="0018496E">
        <w:rPr>
          <w:rFonts w:eastAsia="Arial" w:cstheme="minorHAnsi"/>
          <w:b/>
          <w:color w:val="00000A"/>
        </w:rPr>
        <w:t>0 %</w:t>
      </w:r>
      <w:r w:rsidRPr="0018496E">
        <w:rPr>
          <w:rFonts w:eastAsia="Arial" w:cstheme="minorHAnsi"/>
          <w:color w:val="00000A"/>
        </w:rPr>
        <w:t>, (elle sera analysée d’après le mémoire technique) :</w:t>
      </w:r>
    </w:p>
    <w:p w14:paraId="406A146F" w14:textId="77777777" w:rsidR="00D77D7F" w:rsidRPr="0018496E" w:rsidRDefault="00D77D7F">
      <w:pPr>
        <w:tabs>
          <w:tab w:val="center" w:pos="4536"/>
          <w:tab w:val="right" w:pos="9072"/>
        </w:tabs>
        <w:suppressAutoHyphens/>
        <w:spacing w:after="0" w:line="240" w:lineRule="auto"/>
        <w:jc w:val="center"/>
        <w:rPr>
          <w:rFonts w:eastAsia="Arial" w:cstheme="minorHAnsi"/>
          <w:b/>
          <w:color w:val="000000"/>
        </w:rPr>
      </w:pPr>
    </w:p>
    <w:p w14:paraId="409EC45A" w14:textId="70EECE96" w:rsidR="00D77D7F" w:rsidRPr="0018496E" w:rsidRDefault="00DF1C3A">
      <w:pPr>
        <w:numPr>
          <w:ilvl w:val="0"/>
          <w:numId w:val="12"/>
        </w:numPr>
        <w:suppressAutoHyphens/>
        <w:spacing w:line="360" w:lineRule="auto"/>
        <w:ind w:left="720" w:hanging="360"/>
        <w:jc w:val="both"/>
        <w:rPr>
          <w:rFonts w:eastAsia="Arial" w:cstheme="minorHAnsi"/>
          <w:color w:val="00000A"/>
        </w:rPr>
      </w:pPr>
      <w:r w:rsidRPr="0018496E">
        <w:rPr>
          <w:rFonts w:eastAsia="Arial" w:cstheme="minorHAnsi"/>
          <w:b/>
          <w:color w:val="00000A"/>
        </w:rPr>
        <w:t xml:space="preserve">Le prix noté sur 20 pts pondéré à </w:t>
      </w:r>
      <w:r w:rsidR="005F1606" w:rsidRPr="0018496E">
        <w:rPr>
          <w:rFonts w:eastAsia="Arial" w:cstheme="minorHAnsi"/>
          <w:b/>
          <w:color w:val="00000A"/>
        </w:rPr>
        <w:t>4</w:t>
      </w:r>
      <w:r w:rsidRPr="0018496E">
        <w:rPr>
          <w:rFonts w:eastAsia="Arial" w:cstheme="minorHAnsi"/>
          <w:b/>
          <w:color w:val="00000A"/>
        </w:rPr>
        <w:t>0 % :</w:t>
      </w:r>
      <w:r w:rsidR="00127AAB" w:rsidRPr="0018496E">
        <w:rPr>
          <w:rFonts w:eastAsia="Arial" w:cstheme="minorHAnsi"/>
          <w:color w:val="00000A"/>
        </w:rPr>
        <w:t xml:space="preserve">  20 pts au moins disant</w:t>
      </w:r>
      <w:r w:rsidRPr="0018496E">
        <w:rPr>
          <w:rFonts w:eastAsia="Arial" w:cstheme="minorHAnsi"/>
          <w:color w:val="00000A"/>
        </w:rPr>
        <w:t>, 1 pt de moins pour 3 % supplémentaire au prix du moins disant</w:t>
      </w:r>
    </w:p>
    <w:p w14:paraId="25DF79AD" w14:textId="77777777" w:rsidR="00D77D7F" w:rsidRPr="0018496E" w:rsidRDefault="00D77D7F">
      <w:pPr>
        <w:suppressAutoHyphens/>
        <w:spacing w:line="360" w:lineRule="auto"/>
        <w:ind w:left="720"/>
        <w:jc w:val="both"/>
        <w:rPr>
          <w:rFonts w:eastAsia="Arial" w:cstheme="minorHAnsi"/>
          <w:color w:val="00000A"/>
        </w:rPr>
      </w:pPr>
    </w:p>
    <w:p w14:paraId="094BB88B" w14:textId="77777777" w:rsidR="00D77D7F" w:rsidRPr="0018496E" w:rsidRDefault="00DF1C3A">
      <w:pPr>
        <w:suppressAutoHyphens/>
        <w:spacing w:line="360" w:lineRule="auto"/>
        <w:jc w:val="both"/>
        <w:rPr>
          <w:rFonts w:eastAsia="Arial" w:cstheme="minorHAnsi"/>
          <w:b/>
          <w:color w:val="00000A"/>
        </w:rPr>
      </w:pPr>
      <w:r w:rsidRPr="0018496E">
        <w:rPr>
          <w:rFonts w:eastAsia="Arial" w:cstheme="minorHAnsi"/>
          <w:b/>
          <w:color w:val="00000A"/>
        </w:rPr>
        <w:t>L’entreprise retenue sera celle ayant obtenu la note pondéré</w:t>
      </w:r>
      <w:r w:rsidR="00981338" w:rsidRPr="0018496E">
        <w:rPr>
          <w:rFonts w:eastAsia="Arial" w:cstheme="minorHAnsi"/>
          <w:b/>
          <w:color w:val="00000A"/>
        </w:rPr>
        <w:t xml:space="preserve">e la plus élevée sur 20 points </w:t>
      </w:r>
      <w:r w:rsidRPr="0018496E">
        <w:rPr>
          <w:rFonts w:eastAsia="Arial" w:cstheme="minorHAnsi"/>
          <w:b/>
          <w:color w:val="00000A"/>
        </w:rPr>
        <w:t>en cumulant les notes des 2 critères cités ci-dessus</w:t>
      </w:r>
    </w:p>
    <w:p w14:paraId="38F3660B" w14:textId="77777777" w:rsidR="00D77D7F" w:rsidRPr="0018496E" w:rsidRDefault="00DF1C3A">
      <w:pPr>
        <w:suppressAutoHyphens/>
        <w:spacing w:line="360" w:lineRule="auto"/>
        <w:jc w:val="both"/>
        <w:rPr>
          <w:rFonts w:eastAsia="Arial" w:cstheme="minorHAnsi"/>
          <w:color w:val="00000A"/>
        </w:rPr>
      </w:pPr>
      <w:r w:rsidRPr="0018496E">
        <w:rPr>
          <w:rFonts w:eastAsia="Arial" w:cstheme="minorHAnsi"/>
          <w:color w:val="00000A"/>
        </w:rPr>
        <w:t>Après examen des offres, le pouvoir adjudicateur se réserve la possibilité de négocier.</w:t>
      </w:r>
    </w:p>
    <w:p w14:paraId="6C9E7AA7" w14:textId="2F63240E" w:rsidR="00D77D7F" w:rsidRPr="0018496E" w:rsidRDefault="00DF1C3A">
      <w:pPr>
        <w:suppressAutoHyphens/>
        <w:spacing w:line="360" w:lineRule="auto"/>
        <w:jc w:val="both"/>
        <w:rPr>
          <w:rFonts w:eastAsia="Arial" w:cstheme="minorHAnsi"/>
          <w:color w:val="00000A"/>
        </w:rPr>
      </w:pPr>
      <w:r w:rsidRPr="0018496E">
        <w:rPr>
          <w:rFonts w:eastAsia="Arial" w:cstheme="minorHAnsi"/>
          <w:color w:val="00000A"/>
        </w:rPr>
        <w:t xml:space="preserve">En cas de négociations, celles-ci se dérouleront de la manière </w:t>
      </w:r>
      <w:r w:rsidR="00452260" w:rsidRPr="0018496E">
        <w:rPr>
          <w:rFonts w:eastAsia="Arial" w:cstheme="minorHAnsi"/>
          <w:color w:val="00000A"/>
        </w:rPr>
        <w:t>suivante :</w:t>
      </w:r>
    </w:p>
    <w:p w14:paraId="16D43D86" w14:textId="77777777" w:rsidR="00D77D7F" w:rsidRPr="0018496E" w:rsidRDefault="00DF1C3A">
      <w:pPr>
        <w:suppressAutoHyphens/>
        <w:spacing w:line="360" w:lineRule="auto"/>
        <w:jc w:val="both"/>
        <w:rPr>
          <w:rFonts w:eastAsia="Arial" w:cstheme="minorHAnsi"/>
          <w:color w:val="00000A"/>
        </w:rPr>
      </w:pPr>
      <w:r w:rsidRPr="0018496E">
        <w:rPr>
          <w:rFonts w:eastAsia="Arial" w:cstheme="minorHAnsi"/>
          <w:color w:val="00000A"/>
        </w:rPr>
        <w:t>- Les négociations seront engagées avec les 2 premiers candidats issus du classement.</w:t>
      </w:r>
    </w:p>
    <w:p w14:paraId="67490409" w14:textId="77777777" w:rsidR="00D77D7F" w:rsidRPr="0018496E" w:rsidRDefault="00DF1C3A">
      <w:pPr>
        <w:suppressAutoHyphens/>
        <w:spacing w:line="360" w:lineRule="auto"/>
        <w:jc w:val="both"/>
        <w:rPr>
          <w:rFonts w:eastAsia="Arial" w:cstheme="minorHAnsi"/>
          <w:color w:val="00000A"/>
        </w:rPr>
      </w:pPr>
      <w:r w:rsidRPr="0018496E">
        <w:rPr>
          <w:rFonts w:eastAsia="Arial" w:cstheme="minorHAnsi"/>
          <w:color w:val="00000A"/>
        </w:rPr>
        <w:t>-  Les négociations seront mené</w:t>
      </w:r>
      <w:r w:rsidR="00127AAB" w:rsidRPr="0018496E">
        <w:rPr>
          <w:rFonts w:eastAsia="Arial" w:cstheme="minorHAnsi"/>
          <w:color w:val="00000A"/>
        </w:rPr>
        <w:t>e</w:t>
      </w:r>
      <w:r w:rsidRPr="0018496E">
        <w:rPr>
          <w:rFonts w:eastAsia="Arial" w:cstheme="minorHAnsi"/>
          <w:color w:val="00000A"/>
        </w:rPr>
        <w:t>s dans le respect des principes d'égalité de traitement des candidats, de transparence des procédures et traçabilité des échanges. Les négociations se dérouleront dans le strict cadre des critères de jugement des offres.</w:t>
      </w:r>
    </w:p>
    <w:p w14:paraId="772CBC9C" w14:textId="4883FD98" w:rsidR="00D77D7F" w:rsidRDefault="00DF1C3A">
      <w:pPr>
        <w:suppressAutoHyphens/>
        <w:spacing w:line="360" w:lineRule="auto"/>
        <w:jc w:val="both"/>
        <w:rPr>
          <w:rFonts w:eastAsia="Arial" w:cstheme="minorHAnsi"/>
          <w:color w:val="00000A"/>
        </w:rPr>
      </w:pPr>
      <w:r w:rsidRPr="0018496E">
        <w:rPr>
          <w:rFonts w:eastAsia="Arial" w:cstheme="minorHAnsi"/>
          <w:color w:val="00000A"/>
        </w:rPr>
        <w:t xml:space="preserve">-  Le pouvoir adjudicateur négociera avec la possibilité d'éliminer les </w:t>
      </w:r>
      <w:r w:rsidR="00452260" w:rsidRPr="0018496E">
        <w:rPr>
          <w:rFonts w:eastAsia="Arial" w:cstheme="minorHAnsi"/>
          <w:color w:val="00000A"/>
        </w:rPr>
        <w:t>candidats par</w:t>
      </w:r>
      <w:r w:rsidRPr="0018496E">
        <w:rPr>
          <w:rFonts w:eastAsia="Arial" w:cstheme="minorHAnsi"/>
          <w:color w:val="00000A"/>
        </w:rPr>
        <w:t xml:space="preserve"> phases successives en application des critères de jugement des offres.</w:t>
      </w:r>
    </w:p>
    <w:p w14:paraId="58A962AB" w14:textId="5D9063BC" w:rsidR="00051BE8" w:rsidRDefault="00051BE8" w:rsidP="00051BE8">
      <w:pPr>
        <w:keepNext/>
        <w:numPr>
          <w:ilvl w:val="0"/>
          <w:numId w:val="10"/>
        </w:numPr>
        <w:pBdr>
          <w:left w:val="dashDotStroked" w:sz="24" w:space="4" w:color="auto"/>
        </w:pBdr>
        <w:suppressAutoHyphens/>
        <w:spacing w:after="240" w:line="240" w:lineRule="auto"/>
        <w:ind w:left="360" w:hanging="360"/>
        <w:jc w:val="both"/>
        <w:rPr>
          <w:rFonts w:eastAsia="Arial" w:cstheme="minorHAnsi"/>
          <w:b/>
          <w:color w:val="00000A"/>
          <w:sz w:val="28"/>
        </w:rPr>
      </w:pPr>
      <w:r>
        <w:rPr>
          <w:rFonts w:eastAsia="Arial" w:cstheme="minorHAnsi"/>
          <w:b/>
          <w:color w:val="00000A"/>
          <w:sz w:val="28"/>
        </w:rPr>
        <w:t>Réunion d’échange avant remise des offres</w:t>
      </w:r>
    </w:p>
    <w:p w14:paraId="5D7BD706" w14:textId="6F7AED2F" w:rsidR="00051BE8" w:rsidRDefault="00051BE8" w:rsidP="00051BE8">
      <w:pPr>
        <w:pBdr>
          <w:left w:val="dashDotStroked" w:sz="24" w:space="4" w:color="auto"/>
        </w:pBdr>
        <w:suppressAutoHyphens/>
        <w:spacing w:line="360" w:lineRule="auto"/>
        <w:jc w:val="both"/>
        <w:rPr>
          <w:rFonts w:eastAsia="Arial" w:cstheme="minorHAnsi"/>
          <w:color w:val="00000A"/>
        </w:rPr>
      </w:pPr>
      <w:r w:rsidRPr="00051BE8">
        <w:rPr>
          <w:rFonts w:eastAsia="Arial" w:cstheme="minorHAnsi"/>
          <w:color w:val="00000A"/>
        </w:rPr>
        <w:t xml:space="preserve">Une réunion d’échange avec la maitrise d’ouvrage sera proposée </w:t>
      </w:r>
      <w:r>
        <w:rPr>
          <w:rFonts w:eastAsia="Arial" w:cstheme="minorHAnsi"/>
          <w:color w:val="00000A"/>
        </w:rPr>
        <w:t xml:space="preserve">à la maison du Parc à Olette et en visio-conférence </w:t>
      </w:r>
      <w:r w:rsidRPr="00051BE8">
        <w:rPr>
          <w:rFonts w:eastAsia="Arial" w:cstheme="minorHAnsi"/>
          <w:color w:val="00000A"/>
        </w:rPr>
        <w:t>pour le</w:t>
      </w:r>
      <w:r>
        <w:rPr>
          <w:rFonts w:eastAsia="Arial" w:cstheme="minorHAnsi"/>
          <w:color w:val="00000A"/>
        </w:rPr>
        <w:t>s</w:t>
      </w:r>
      <w:r w:rsidRPr="00051BE8">
        <w:rPr>
          <w:rFonts w:eastAsia="Arial" w:cstheme="minorHAnsi"/>
          <w:color w:val="00000A"/>
        </w:rPr>
        <w:t xml:space="preserve"> candidat</w:t>
      </w:r>
      <w:r>
        <w:rPr>
          <w:rFonts w:eastAsia="Arial" w:cstheme="minorHAnsi"/>
          <w:color w:val="00000A"/>
        </w:rPr>
        <w:t>s</w:t>
      </w:r>
      <w:r w:rsidRPr="00051BE8">
        <w:rPr>
          <w:rFonts w:eastAsia="Arial" w:cstheme="minorHAnsi"/>
          <w:color w:val="00000A"/>
        </w:rPr>
        <w:t xml:space="preserve"> </w:t>
      </w:r>
      <w:r>
        <w:rPr>
          <w:rFonts w:eastAsia="Arial" w:cstheme="minorHAnsi"/>
          <w:color w:val="00000A"/>
        </w:rPr>
        <w:t xml:space="preserve">le 21 janvier, soit </w:t>
      </w:r>
      <w:r w:rsidRPr="00051BE8">
        <w:rPr>
          <w:rFonts w:eastAsia="Arial" w:cstheme="minorHAnsi"/>
          <w:color w:val="00000A"/>
        </w:rPr>
        <w:t xml:space="preserve">une semaine avant la </w:t>
      </w:r>
      <w:r>
        <w:rPr>
          <w:rFonts w:eastAsia="Arial" w:cstheme="minorHAnsi"/>
          <w:color w:val="00000A"/>
        </w:rPr>
        <w:t xml:space="preserve">date de </w:t>
      </w:r>
      <w:r w:rsidRPr="00051BE8">
        <w:rPr>
          <w:rFonts w:eastAsia="Arial" w:cstheme="minorHAnsi"/>
          <w:color w:val="00000A"/>
        </w:rPr>
        <w:t>remise</w:t>
      </w:r>
      <w:r>
        <w:rPr>
          <w:rFonts w:eastAsia="Arial" w:cstheme="minorHAnsi"/>
          <w:color w:val="00000A"/>
        </w:rPr>
        <w:t xml:space="preserve"> des offres</w:t>
      </w:r>
      <w:r w:rsidRPr="00051BE8">
        <w:rPr>
          <w:rFonts w:eastAsia="Arial" w:cstheme="minorHAnsi"/>
          <w:color w:val="00000A"/>
        </w:rPr>
        <w:t xml:space="preserve">. </w:t>
      </w:r>
    </w:p>
    <w:p w14:paraId="3A5A3442" w14:textId="2A02310F" w:rsidR="00051BE8" w:rsidRDefault="00051BE8" w:rsidP="00051BE8">
      <w:pPr>
        <w:pBdr>
          <w:left w:val="dashDotStroked" w:sz="24" w:space="4" w:color="auto"/>
        </w:pBdr>
        <w:suppressAutoHyphens/>
        <w:spacing w:line="360" w:lineRule="auto"/>
        <w:jc w:val="both"/>
        <w:rPr>
          <w:rFonts w:eastAsia="Arial" w:cstheme="minorHAnsi"/>
          <w:color w:val="00000A"/>
        </w:rPr>
      </w:pPr>
      <w:r>
        <w:rPr>
          <w:rFonts w:eastAsia="Arial" w:cstheme="minorHAnsi"/>
          <w:color w:val="00000A"/>
        </w:rPr>
        <w:t xml:space="preserve">Les questions des candidats devront être </w:t>
      </w:r>
      <w:r w:rsidR="007E6D87">
        <w:rPr>
          <w:rFonts w:eastAsia="Arial" w:cstheme="minorHAnsi"/>
          <w:color w:val="00000A"/>
        </w:rPr>
        <w:t>formulées</w:t>
      </w:r>
      <w:r>
        <w:rPr>
          <w:rFonts w:eastAsia="Arial" w:cstheme="minorHAnsi"/>
          <w:color w:val="00000A"/>
        </w:rPr>
        <w:t xml:space="preserve"> par écrit, par e-mail ou par courrier et</w:t>
      </w:r>
      <w:r w:rsidRPr="00051BE8">
        <w:rPr>
          <w:rFonts w:eastAsia="Arial" w:cstheme="minorHAnsi"/>
          <w:color w:val="00000A"/>
        </w:rPr>
        <w:t xml:space="preserve"> sont attendues 1 semaine avant cette réunion</w:t>
      </w:r>
      <w:r>
        <w:rPr>
          <w:rFonts w:eastAsia="Arial" w:cstheme="minorHAnsi"/>
          <w:color w:val="00000A"/>
        </w:rPr>
        <w:t xml:space="preserve"> au plus tard le 14 janvier</w:t>
      </w:r>
      <w:r w:rsidR="00430078">
        <w:rPr>
          <w:rFonts w:eastAsia="Arial" w:cstheme="minorHAnsi"/>
          <w:color w:val="00000A"/>
        </w:rPr>
        <w:t xml:space="preserve"> auprès de romain.moulira@pnrpc.fr</w:t>
      </w:r>
      <w:bookmarkStart w:id="2" w:name="_GoBack"/>
      <w:bookmarkEnd w:id="2"/>
    </w:p>
    <w:p w14:paraId="560DFF5B" w14:textId="6F6CB2FC" w:rsidR="00051BE8" w:rsidRPr="00051BE8" w:rsidRDefault="00051BE8" w:rsidP="00051BE8">
      <w:pPr>
        <w:pBdr>
          <w:left w:val="dashDotStroked" w:sz="24" w:space="4" w:color="auto"/>
        </w:pBdr>
        <w:suppressAutoHyphens/>
        <w:spacing w:line="360" w:lineRule="auto"/>
        <w:jc w:val="both"/>
        <w:rPr>
          <w:rFonts w:eastAsia="Arial" w:cstheme="minorHAnsi"/>
          <w:color w:val="00000A"/>
        </w:rPr>
      </w:pPr>
      <w:r w:rsidRPr="00051BE8">
        <w:rPr>
          <w:rFonts w:eastAsia="Arial" w:cstheme="minorHAnsi"/>
          <w:color w:val="00000A"/>
        </w:rPr>
        <w:t>Au cour</w:t>
      </w:r>
      <w:r>
        <w:rPr>
          <w:rFonts w:eastAsia="Arial" w:cstheme="minorHAnsi"/>
          <w:color w:val="00000A"/>
        </w:rPr>
        <w:t>s</w:t>
      </w:r>
      <w:r w:rsidRPr="00051BE8">
        <w:rPr>
          <w:rFonts w:eastAsia="Arial" w:cstheme="minorHAnsi"/>
          <w:color w:val="00000A"/>
        </w:rPr>
        <w:t xml:space="preserve"> de cette réunion les réponses au</w:t>
      </w:r>
      <w:r>
        <w:rPr>
          <w:rFonts w:eastAsia="Arial" w:cstheme="minorHAnsi"/>
          <w:color w:val="00000A"/>
        </w:rPr>
        <w:t>x</w:t>
      </w:r>
      <w:r w:rsidRPr="00051BE8">
        <w:rPr>
          <w:rFonts w:eastAsia="Arial" w:cstheme="minorHAnsi"/>
          <w:color w:val="00000A"/>
        </w:rPr>
        <w:t xml:space="preserve"> questions posées </w:t>
      </w:r>
      <w:r>
        <w:rPr>
          <w:rFonts w:eastAsia="Arial" w:cstheme="minorHAnsi"/>
          <w:color w:val="00000A"/>
        </w:rPr>
        <w:t xml:space="preserve">en préalable </w:t>
      </w:r>
      <w:r w:rsidRPr="00051BE8">
        <w:rPr>
          <w:rFonts w:eastAsia="Arial" w:cstheme="minorHAnsi"/>
          <w:color w:val="00000A"/>
        </w:rPr>
        <w:t xml:space="preserve">seront apportées et </w:t>
      </w:r>
      <w:r>
        <w:rPr>
          <w:rFonts w:eastAsia="Arial" w:cstheme="minorHAnsi"/>
          <w:color w:val="00000A"/>
        </w:rPr>
        <w:t>l</w:t>
      </w:r>
      <w:r w:rsidRPr="00051BE8">
        <w:rPr>
          <w:rFonts w:eastAsia="Arial" w:cstheme="minorHAnsi"/>
          <w:color w:val="00000A"/>
        </w:rPr>
        <w:t xml:space="preserve">es détails </w:t>
      </w:r>
      <w:r>
        <w:rPr>
          <w:rFonts w:eastAsia="Arial" w:cstheme="minorHAnsi"/>
          <w:color w:val="00000A"/>
        </w:rPr>
        <w:t xml:space="preserve">de cette expérimentation </w:t>
      </w:r>
      <w:r w:rsidRPr="00051BE8">
        <w:rPr>
          <w:rFonts w:eastAsia="Arial" w:cstheme="minorHAnsi"/>
          <w:color w:val="00000A"/>
        </w:rPr>
        <w:t xml:space="preserve">pourront être </w:t>
      </w:r>
      <w:r>
        <w:rPr>
          <w:rFonts w:eastAsia="Arial" w:cstheme="minorHAnsi"/>
          <w:color w:val="00000A"/>
        </w:rPr>
        <w:t>abordés.</w:t>
      </w:r>
    </w:p>
    <w:p w14:paraId="3A18248E" w14:textId="77777777" w:rsidR="00D77D7F" w:rsidRPr="0018496E" w:rsidRDefault="00DF1C3A">
      <w:pPr>
        <w:keepNext/>
        <w:numPr>
          <w:ilvl w:val="0"/>
          <w:numId w:val="13"/>
        </w:numPr>
        <w:suppressAutoHyphens/>
        <w:spacing w:after="240" w:line="240" w:lineRule="auto"/>
        <w:ind w:left="360" w:hanging="360"/>
        <w:jc w:val="both"/>
        <w:rPr>
          <w:rFonts w:eastAsia="Arial" w:cstheme="minorHAnsi"/>
          <w:b/>
          <w:color w:val="00000A"/>
          <w:sz w:val="28"/>
        </w:rPr>
      </w:pPr>
      <w:r w:rsidRPr="0018496E">
        <w:rPr>
          <w:rFonts w:eastAsia="Arial" w:cstheme="minorHAnsi"/>
          <w:b/>
          <w:color w:val="00000A"/>
          <w:sz w:val="28"/>
        </w:rPr>
        <w:t>Condition d’envoi et de remise des plis</w:t>
      </w:r>
    </w:p>
    <w:p w14:paraId="4B3F2936" w14:textId="6E4093A1" w:rsidR="00D77D7F" w:rsidRPr="0018496E" w:rsidRDefault="00430078">
      <w:pPr>
        <w:suppressAutoHyphens/>
        <w:spacing w:line="360" w:lineRule="auto"/>
        <w:jc w:val="both"/>
        <w:rPr>
          <w:rFonts w:eastAsia="Arial" w:cstheme="minorHAnsi"/>
          <w:color w:val="00000A"/>
        </w:rPr>
      </w:pPr>
      <w:r>
        <w:rPr>
          <w:rFonts w:eastAsia="Arial" w:cstheme="minorHAnsi"/>
          <w:color w:val="00000A"/>
        </w:rPr>
        <w:t>Les candidats doivent utiliser</w:t>
      </w:r>
      <w:r w:rsidR="00DF1C3A" w:rsidRPr="0018496E">
        <w:rPr>
          <w:rFonts w:eastAsia="Arial" w:cstheme="minorHAnsi"/>
          <w:color w:val="00000A"/>
        </w:rPr>
        <w:t xml:space="preserve"> un mode de transmission </w:t>
      </w:r>
      <w:r>
        <w:rPr>
          <w:rFonts w:eastAsia="Arial" w:cstheme="minorHAnsi"/>
          <w:color w:val="00000A"/>
        </w:rPr>
        <w:t xml:space="preserve">dématérialisée </w:t>
      </w:r>
      <w:r w:rsidR="00DF1C3A" w:rsidRPr="0018496E">
        <w:rPr>
          <w:rFonts w:eastAsia="Arial" w:cstheme="minorHAnsi"/>
          <w:color w:val="00000A"/>
        </w:rPr>
        <w:t>unique pour leur candidature et leur offre.</w:t>
      </w:r>
    </w:p>
    <w:p w14:paraId="2437CAF0" w14:textId="217D8303" w:rsidR="009600A5" w:rsidRPr="0018496E" w:rsidRDefault="009600A5" w:rsidP="009600A5">
      <w:pPr>
        <w:pBdr>
          <w:left w:val="dashDotStroked" w:sz="24" w:space="4" w:color="auto"/>
        </w:pBdr>
        <w:suppressAutoHyphens/>
        <w:spacing w:line="360" w:lineRule="auto"/>
        <w:jc w:val="both"/>
        <w:rPr>
          <w:rFonts w:eastAsia="Arial" w:cstheme="minorHAnsi"/>
          <w:color w:val="00000A"/>
          <w:sz w:val="24"/>
        </w:rPr>
      </w:pPr>
      <w:r w:rsidRPr="0018496E">
        <w:rPr>
          <w:rFonts w:eastAsia="Arial" w:cstheme="minorHAnsi"/>
          <w:bCs/>
          <w:color w:val="00000A"/>
          <w:sz w:val="24"/>
        </w:rPr>
        <w:t xml:space="preserve">La date limite de réception des offres est fixée au </w:t>
      </w:r>
      <w:r w:rsidRPr="0018496E">
        <w:rPr>
          <w:rFonts w:eastAsia="Arial" w:cstheme="minorHAnsi"/>
          <w:b/>
          <w:color w:val="00000A"/>
          <w:sz w:val="24"/>
        </w:rPr>
        <w:t xml:space="preserve">vendredi </w:t>
      </w:r>
      <w:r>
        <w:rPr>
          <w:rFonts w:eastAsia="Arial" w:cstheme="minorHAnsi"/>
          <w:b/>
          <w:color w:val="00000A"/>
          <w:sz w:val="24"/>
        </w:rPr>
        <w:t>2</w:t>
      </w:r>
      <w:r w:rsidR="007E6D87">
        <w:rPr>
          <w:rFonts w:eastAsia="Arial" w:cstheme="minorHAnsi"/>
          <w:b/>
          <w:color w:val="00000A"/>
          <w:sz w:val="24"/>
        </w:rPr>
        <w:t>9</w:t>
      </w:r>
      <w:r>
        <w:rPr>
          <w:rFonts w:eastAsia="Arial" w:cstheme="minorHAnsi"/>
          <w:b/>
          <w:color w:val="00000A"/>
          <w:sz w:val="24"/>
        </w:rPr>
        <w:t xml:space="preserve"> janvier 2021</w:t>
      </w:r>
      <w:r w:rsidRPr="0018496E">
        <w:rPr>
          <w:rFonts w:eastAsia="Arial" w:cstheme="minorHAnsi"/>
          <w:b/>
          <w:color w:val="00000A"/>
          <w:sz w:val="24"/>
        </w:rPr>
        <w:t xml:space="preserve"> à 16H</w:t>
      </w:r>
    </w:p>
    <w:p w14:paraId="412FF168" w14:textId="3E6C6CA4" w:rsidR="008C1B56" w:rsidRPr="0018496E" w:rsidRDefault="005F1606">
      <w:pPr>
        <w:suppressAutoHyphens/>
        <w:spacing w:line="360" w:lineRule="auto"/>
        <w:jc w:val="both"/>
        <w:rPr>
          <w:rFonts w:eastAsia="Arial" w:cstheme="minorHAnsi"/>
          <w:color w:val="00000A"/>
        </w:rPr>
      </w:pPr>
      <w:r w:rsidRPr="0018496E">
        <w:rPr>
          <w:rFonts w:eastAsia="Arial" w:cstheme="minorHAnsi"/>
          <w:color w:val="00000A"/>
        </w:rPr>
        <w:t xml:space="preserve"> p</w:t>
      </w:r>
      <w:r w:rsidR="008C1B56" w:rsidRPr="0018496E">
        <w:rPr>
          <w:rFonts w:eastAsia="Arial" w:cstheme="minorHAnsi"/>
          <w:color w:val="00000A"/>
        </w:rPr>
        <w:t xml:space="preserve">ar mail à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904"/>
      </w:tblGrid>
      <w:tr w:rsidR="00452260" w:rsidRPr="0018496E" w14:paraId="338FCE33" w14:textId="77777777" w:rsidTr="0018496E">
        <w:tc>
          <w:tcPr>
            <w:tcW w:w="2552" w:type="dxa"/>
            <w:shd w:val="clear" w:color="auto" w:fill="auto"/>
          </w:tcPr>
          <w:p w14:paraId="46B14464" w14:textId="2847FFDB" w:rsidR="00452260" w:rsidRPr="0018496E" w:rsidRDefault="00452260">
            <w:pPr>
              <w:suppressAutoHyphens/>
              <w:spacing w:line="360" w:lineRule="auto"/>
              <w:jc w:val="both"/>
              <w:rPr>
                <w:rFonts w:eastAsia="Arial" w:cstheme="minorHAnsi"/>
                <w:color w:val="00000A"/>
              </w:rPr>
            </w:pPr>
            <w:r w:rsidRPr="0018496E">
              <w:rPr>
                <w:rFonts w:eastAsia="Arial" w:cstheme="minorHAnsi"/>
                <w:color w:val="00000A"/>
              </w:rPr>
              <w:t>R</w:t>
            </w:r>
            <w:r w:rsidRPr="0018496E">
              <w:rPr>
                <w:rFonts w:cstheme="minorHAnsi"/>
                <w:color w:val="00000A"/>
              </w:rPr>
              <w:t>omain MOULIRA</w:t>
            </w:r>
          </w:p>
        </w:tc>
        <w:tc>
          <w:tcPr>
            <w:tcW w:w="7904" w:type="dxa"/>
            <w:shd w:val="clear" w:color="auto" w:fill="auto"/>
          </w:tcPr>
          <w:p w14:paraId="19999257" w14:textId="3D5C6DEB" w:rsidR="00452260" w:rsidRPr="0018496E" w:rsidRDefault="00430078">
            <w:pPr>
              <w:suppressAutoHyphens/>
              <w:spacing w:line="360" w:lineRule="auto"/>
              <w:jc w:val="both"/>
              <w:rPr>
                <w:rFonts w:eastAsia="Arial" w:cstheme="minorHAnsi"/>
                <w:color w:val="00000A"/>
              </w:rPr>
            </w:pPr>
            <w:hyperlink r:id="rId8" w:history="1">
              <w:r w:rsidR="00452260" w:rsidRPr="0018496E">
                <w:rPr>
                  <w:rStyle w:val="Lienhypertexte"/>
                  <w:rFonts w:eastAsia="Arial" w:cstheme="minorHAnsi"/>
                </w:rPr>
                <w:t>romain.moulira@parc-pyrenees-catalanes.fr</w:t>
              </w:r>
            </w:hyperlink>
          </w:p>
        </w:tc>
      </w:tr>
      <w:tr w:rsidR="00452260" w:rsidRPr="0018496E" w14:paraId="77254A45" w14:textId="77777777" w:rsidTr="0018496E">
        <w:tc>
          <w:tcPr>
            <w:tcW w:w="2552" w:type="dxa"/>
            <w:shd w:val="clear" w:color="auto" w:fill="auto"/>
          </w:tcPr>
          <w:p w14:paraId="2EE65604" w14:textId="103D3B15" w:rsidR="00452260" w:rsidRPr="0018496E" w:rsidRDefault="00452260">
            <w:pPr>
              <w:suppressAutoHyphens/>
              <w:spacing w:line="360" w:lineRule="auto"/>
              <w:jc w:val="both"/>
              <w:rPr>
                <w:rFonts w:eastAsia="Arial" w:cstheme="minorHAnsi"/>
                <w:color w:val="00000A"/>
              </w:rPr>
            </w:pPr>
            <w:r w:rsidRPr="0018496E">
              <w:rPr>
                <w:rFonts w:eastAsia="Arial" w:cstheme="minorHAnsi"/>
                <w:color w:val="00000A"/>
              </w:rPr>
              <w:t>Patricia OSTER</w:t>
            </w:r>
          </w:p>
        </w:tc>
        <w:tc>
          <w:tcPr>
            <w:tcW w:w="7904" w:type="dxa"/>
            <w:shd w:val="clear" w:color="auto" w:fill="auto"/>
          </w:tcPr>
          <w:p w14:paraId="557EA8F9" w14:textId="03FE11D4" w:rsidR="00452260" w:rsidRPr="0018496E" w:rsidRDefault="00452260">
            <w:pPr>
              <w:suppressAutoHyphens/>
              <w:spacing w:line="360" w:lineRule="auto"/>
              <w:jc w:val="both"/>
              <w:rPr>
                <w:rFonts w:eastAsia="Arial" w:cstheme="minorHAnsi"/>
                <w:color w:val="00000A"/>
              </w:rPr>
            </w:pPr>
            <w:r w:rsidRPr="0018496E">
              <w:rPr>
                <w:rStyle w:val="Lienhypertexte"/>
                <w:rFonts w:cstheme="minorHAnsi"/>
              </w:rPr>
              <w:t>patricia.oster@parc-pyrenees-catalanes.fr</w:t>
            </w:r>
          </w:p>
        </w:tc>
      </w:tr>
    </w:tbl>
    <w:p w14:paraId="4103684F" w14:textId="77777777" w:rsidR="00452260" w:rsidRPr="0018496E" w:rsidRDefault="00452260">
      <w:pPr>
        <w:suppressAutoHyphens/>
        <w:spacing w:line="360" w:lineRule="auto"/>
        <w:jc w:val="both"/>
        <w:rPr>
          <w:rFonts w:eastAsia="Arial" w:cstheme="minorHAnsi"/>
          <w:color w:val="00000A"/>
        </w:rPr>
      </w:pPr>
    </w:p>
    <w:p w14:paraId="0FF44C65" w14:textId="77777777" w:rsidR="008C1B56" w:rsidRPr="0018496E" w:rsidRDefault="008C1B56">
      <w:pPr>
        <w:suppressAutoHyphens/>
        <w:spacing w:line="360" w:lineRule="auto"/>
        <w:jc w:val="both"/>
        <w:rPr>
          <w:rFonts w:eastAsia="Arial" w:cstheme="minorHAnsi"/>
          <w:color w:val="00000A"/>
        </w:rPr>
      </w:pPr>
      <w:r w:rsidRPr="0018496E">
        <w:rPr>
          <w:rFonts w:eastAsia="Arial" w:cstheme="minorHAnsi"/>
          <w:color w:val="00000A"/>
        </w:rPr>
        <w:t xml:space="preserve">Objet : </w:t>
      </w:r>
      <w:r w:rsidRPr="0018496E">
        <w:rPr>
          <w:rFonts w:eastAsia="Arial" w:cstheme="minorHAnsi"/>
          <w:b/>
          <w:color w:val="00000A"/>
        </w:rPr>
        <w:t>marché de Maîtrise d’œuvre pour la réalisation d’un prototype de cuvelage écologique (canal d’arrosage)</w:t>
      </w:r>
    </w:p>
    <w:p w14:paraId="2A236A74" w14:textId="77777777" w:rsidR="00D77D7F" w:rsidRPr="0018496E" w:rsidRDefault="00DF1C3A">
      <w:pPr>
        <w:keepNext/>
        <w:numPr>
          <w:ilvl w:val="0"/>
          <w:numId w:val="14"/>
        </w:numPr>
        <w:suppressAutoHyphens/>
        <w:spacing w:after="240" w:line="240" w:lineRule="auto"/>
        <w:ind w:left="360" w:hanging="360"/>
        <w:jc w:val="both"/>
        <w:rPr>
          <w:rFonts w:eastAsia="Arial" w:cstheme="minorHAnsi"/>
          <w:b/>
          <w:color w:val="00000A"/>
          <w:sz w:val="28"/>
        </w:rPr>
      </w:pPr>
      <w:r w:rsidRPr="0018496E">
        <w:rPr>
          <w:rFonts w:eastAsia="Arial" w:cstheme="minorHAnsi"/>
          <w:b/>
          <w:color w:val="00000A"/>
          <w:sz w:val="28"/>
        </w:rPr>
        <w:t>Voies et délais de recours</w:t>
      </w:r>
    </w:p>
    <w:p w14:paraId="3DB354E6" w14:textId="274A7ACC" w:rsidR="00D77D7F" w:rsidRPr="0018496E" w:rsidRDefault="00DF1C3A" w:rsidP="007E6D87">
      <w:pPr>
        <w:suppressAutoHyphens/>
        <w:spacing w:line="360" w:lineRule="auto"/>
        <w:jc w:val="both"/>
        <w:rPr>
          <w:rFonts w:eastAsia="Arial" w:cstheme="minorHAnsi"/>
          <w:color w:val="00000A"/>
        </w:rPr>
      </w:pPr>
      <w:r w:rsidRPr="0018496E">
        <w:rPr>
          <w:rFonts w:eastAsia="Arial" w:cstheme="minorHAnsi"/>
          <w:color w:val="00000A"/>
        </w:rPr>
        <w:t>Référé précontractuel : peut-être introduit jusqu’à la signature du contrat, devant le Tribunal Administratif de Montpellier.</w:t>
      </w:r>
    </w:p>
    <w:p w14:paraId="23CCC98F" w14:textId="77777777" w:rsidR="00D77D7F" w:rsidRPr="0018496E" w:rsidRDefault="00D77D7F">
      <w:pPr>
        <w:suppressAutoHyphens/>
        <w:jc w:val="both"/>
        <w:rPr>
          <w:rFonts w:eastAsia="Arial" w:cstheme="minorHAnsi"/>
          <w:color w:val="00000A"/>
        </w:rPr>
      </w:pPr>
      <w:bookmarkStart w:id="3" w:name="_Hlk47519403"/>
    </w:p>
    <w:p w14:paraId="2F6C8247" w14:textId="77777777" w:rsidR="006E19A7" w:rsidRPr="0018496E" w:rsidRDefault="006E19A7">
      <w:pPr>
        <w:rPr>
          <w:rFonts w:eastAsia="Arial" w:cstheme="minorHAnsi"/>
          <w:color w:val="00000A"/>
        </w:rPr>
        <w:sectPr w:rsidR="006E19A7" w:rsidRPr="0018496E" w:rsidSect="00F4459F">
          <w:footerReference w:type="default" r:id="rId9"/>
          <w:headerReference w:type="first" r:id="rId10"/>
          <w:pgSz w:w="11906" w:h="16838"/>
          <w:pgMar w:top="720" w:right="720" w:bottom="720" w:left="720" w:header="708" w:footer="708" w:gutter="0"/>
          <w:cols w:space="708"/>
          <w:titlePg/>
          <w:docGrid w:linePitch="360"/>
        </w:sectPr>
      </w:pPr>
    </w:p>
    <w:p w14:paraId="025D29CD" w14:textId="24842FAC" w:rsidR="006E19A7" w:rsidRPr="0018496E" w:rsidRDefault="006E19A7" w:rsidP="006E19A7">
      <w:pPr>
        <w:ind w:left="2977"/>
        <w:rPr>
          <w:rFonts w:eastAsia="Arial" w:cstheme="minorHAnsi"/>
          <w:color w:val="00000A"/>
        </w:rPr>
      </w:pPr>
      <w:r w:rsidRPr="0018496E">
        <w:rPr>
          <w:rFonts w:cstheme="minorHAnsi"/>
          <w:noProof/>
          <w:sz w:val="24"/>
          <w:szCs w:val="24"/>
        </w:rPr>
        <w:drawing>
          <wp:inline distT="0" distB="0" distL="0" distR="0" wp14:anchorId="41D57CA6" wp14:editId="7CE97D98">
            <wp:extent cx="2266950" cy="36004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6950" cy="3600450"/>
                    </a:xfrm>
                    <a:prstGeom prst="rect">
                      <a:avLst/>
                    </a:prstGeom>
                    <a:noFill/>
                    <a:ln>
                      <a:noFill/>
                    </a:ln>
                  </pic:spPr>
                </pic:pic>
              </a:graphicData>
            </a:graphic>
          </wp:inline>
        </w:drawing>
      </w:r>
    </w:p>
    <w:p w14:paraId="2A3F5C07" w14:textId="77777777" w:rsidR="006E19A7" w:rsidRPr="0018496E" w:rsidRDefault="006E19A7" w:rsidP="006E19A7">
      <w:pPr>
        <w:pStyle w:val="Pieddepage"/>
        <w:ind w:left="2977"/>
        <w:jc w:val="center"/>
        <w:rPr>
          <w:rFonts w:cstheme="minorHAnsi"/>
          <w:spacing w:val="20"/>
          <w:sz w:val="24"/>
          <w:szCs w:val="24"/>
        </w:rPr>
      </w:pPr>
    </w:p>
    <w:p w14:paraId="15845073" w14:textId="77777777" w:rsidR="006E19A7" w:rsidRPr="0018496E" w:rsidRDefault="006E19A7" w:rsidP="006E19A7">
      <w:pPr>
        <w:pStyle w:val="Pieddepage"/>
        <w:ind w:left="2977"/>
        <w:jc w:val="center"/>
        <w:rPr>
          <w:rFonts w:cstheme="minorHAnsi"/>
          <w:spacing w:val="20"/>
          <w:sz w:val="24"/>
          <w:szCs w:val="24"/>
        </w:rPr>
      </w:pPr>
    </w:p>
    <w:p w14:paraId="2C06DF68" w14:textId="77777777" w:rsidR="006E19A7" w:rsidRPr="0018496E" w:rsidRDefault="006E19A7" w:rsidP="006E19A7">
      <w:pPr>
        <w:pStyle w:val="Pieddepage"/>
        <w:ind w:left="2977"/>
        <w:jc w:val="center"/>
        <w:rPr>
          <w:rFonts w:cstheme="minorHAnsi"/>
          <w:spacing w:val="20"/>
          <w:sz w:val="24"/>
          <w:szCs w:val="24"/>
        </w:rPr>
      </w:pPr>
    </w:p>
    <w:p w14:paraId="2DFBBD7A" w14:textId="77777777" w:rsidR="006E19A7" w:rsidRPr="0018496E" w:rsidRDefault="006E19A7" w:rsidP="006E19A7">
      <w:pPr>
        <w:pStyle w:val="Pieddepage"/>
        <w:ind w:left="2977"/>
        <w:jc w:val="center"/>
        <w:rPr>
          <w:rFonts w:cstheme="minorHAnsi"/>
          <w:spacing w:val="20"/>
          <w:sz w:val="24"/>
          <w:szCs w:val="24"/>
        </w:rPr>
      </w:pPr>
    </w:p>
    <w:p w14:paraId="58F1BE66" w14:textId="6E2F44AD" w:rsidR="006E19A7" w:rsidRPr="0018496E" w:rsidRDefault="006E19A7" w:rsidP="006E19A7">
      <w:pPr>
        <w:pStyle w:val="Pieddepage"/>
        <w:spacing w:line="360" w:lineRule="auto"/>
        <w:ind w:left="2977"/>
        <w:rPr>
          <w:rFonts w:cstheme="minorHAnsi"/>
          <w:spacing w:val="20"/>
          <w:sz w:val="24"/>
          <w:szCs w:val="24"/>
        </w:rPr>
      </w:pPr>
      <w:r w:rsidRPr="0018496E">
        <w:rPr>
          <w:rFonts w:cstheme="minorHAnsi"/>
          <w:spacing w:val="20"/>
          <w:sz w:val="24"/>
          <w:szCs w:val="24"/>
        </w:rPr>
        <w:t>Adresse :</w:t>
      </w:r>
      <w:r w:rsidR="0018496E" w:rsidRPr="0018496E">
        <w:rPr>
          <w:rFonts w:cstheme="minorHAnsi"/>
          <w:spacing w:val="20"/>
          <w:sz w:val="24"/>
          <w:szCs w:val="24"/>
        </w:rPr>
        <w:t xml:space="preserve"> </w:t>
      </w:r>
      <w:r w:rsidRPr="0018496E">
        <w:rPr>
          <w:rFonts w:cstheme="minorHAnsi"/>
          <w:spacing w:val="20"/>
          <w:sz w:val="24"/>
          <w:szCs w:val="24"/>
        </w:rPr>
        <w:t>La Bastide l’Olette, 66360 Olette</w:t>
      </w:r>
    </w:p>
    <w:p w14:paraId="4D223CD3" w14:textId="77777777" w:rsidR="006E19A7" w:rsidRPr="0018496E" w:rsidRDefault="006E19A7" w:rsidP="006E19A7">
      <w:pPr>
        <w:pStyle w:val="Pieddepage"/>
        <w:spacing w:line="360" w:lineRule="auto"/>
        <w:ind w:left="2977"/>
        <w:rPr>
          <w:rFonts w:cstheme="minorHAnsi"/>
          <w:spacing w:val="20"/>
          <w:sz w:val="24"/>
          <w:szCs w:val="24"/>
        </w:rPr>
      </w:pPr>
      <w:r w:rsidRPr="0018496E">
        <w:rPr>
          <w:rFonts w:cstheme="minorHAnsi"/>
          <w:spacing w:val="20"/>
          <w:sz w:val="24"/>
          <w:szCs w:val="24"/>
        </w:rPr>
        <w:t>Contact : Romain MOULIRA</w:t>
      </w:r>
    </w:p>
    <w:p w14:paraId="35844877" w14:textId="77777777" w:rsidR="006E19A7" w:rsidRPr="0018496E" w:rsidRDefault="006E19A7" w:rsidP="006E19A7">
      <w:pPr>
        <w:pStyle w:val="Pieddepage"/>
        <w:spacing w:line="360" w:lineRule="auto"/>
        <w:ind w:left="2977"/>
        <w:rPr>
          <w:rFonts w:cstheme="minorHAnsi"/>
          <w:spacing w:val="20"/>
          <w:sz w:val="24"/>
          <w:szCs w:val="24"/>
        </w:rPr>
      </w:pPr>
      <w:r w:rsidRPr="0018496E">
        <w:rPr>
          <w:rFonts w:cstheme="minorHAnsi"/>
          <w:spacing w:val="20"/>
          <w:sz w:val="24"/>
          <w:szCs w:val="24"/>
        </w:rPr>
        <w:t>Téléphone : 04.97.04.97.60</w:t>
      </w:r>
    </w:p>
    <w:p w14:paraId="2EDCC098" w14:textId="2BA71886" w:rsidR="006E19A7" w:rsidRPr="0018496E" w:rsidRDefault="006E19A7" w:rsidP="006E19A7">
      <w:pPr>
        <w:pStyle w:val="Pieddepage"/>
        <w:spacing w:line="360" w:lineRule="auto"/>
        <w:ind w:left="2977"/>
        <w:rPr>
          <w:rFonts w:cstheme="minorHAnsi"/>
          <w:spacing w:val="20"/>
          <w:sz w:val="24"/>
          <w:szCs w:val="24"/>
        </w:rPr>
      </w:pPr>
      <w:r w:rsidRPr="0018496E">
        <w:rPr>
          <w:rFonts w:cstheme="minorHAnsi"/>
          <w:spacing w:val="20"/>
          <w:sz w:val="24"/>
          <w:szCs w:val="24"/>
        </w:rPr>
        <w:t>Courriel : romain.moulira@</w:t>
      </w:r>
      <w:r w:rsidR="009600A5">
        <w:rPr>
          <w:rFonts w:cstheme="minorHAnsi"/>
          <w:spacing w:val="20"/>
          <w:sz w:val="24"/>
          <w:szCs w:val="24"/>
        </w:rPr>
        <w:t>parc-pyrenees-catalanes</w:t>
      </w:r>
      <w:r w:rsidRPr="0018496E">
        <w:rPr>
          <w:rFonts w:cstheme="minorHAnsi"/>
          <w:spacing w:val="20"/>
          <w:sz w:val="24"/>
          <w:szCs w:val="24"/>
        </w:rPr>
        <w:t>.fr</w:t>
      </w:r>
    </w:p>
    <w:bookmarkEnd w:id="3"/>
    <w:p w14:paraId="572BE9AA" w14:textId="77777777" w:rsidR="00D77D7F" w:rsidRPr="0018496E" w:rsidRDefault="00D77D7F" w:rsidP="006E19A7">
      <w:pPr>
        <w:suppressAutoHyphens/>
        <w:rPr>
          <w:rFonts w:eastAsia="Arial" w:cstheme="minorHAnsi"/>
          <w:color w:val="00000A"/>
        </w:rPr>
      </w:pPr>
    </w:p>
    <w:sectPr w:rsidR="00D77D7F" w:rsidRPr="0018496E" w:rsidSect="006E19A7">
      <w:headerReference w:type="first" r:id="rId12"/>
      <w:pgSz w:w="11906" w:h="16838" w:code="9"/>
      <w:pgMar w:top="720" w:right="720" w:bottom="720" w:left="720" w:header="709" w:footer="709" w:gutter="0"/>
      <w:cols w:space="708"/>
      <w:vAlign w:val="center"/>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39411" w14:textId="77777777" w:rsidR="00FD3374" w:rsidRDefault="00FD3374" w:rsidP="00A350A5">
      <w:pPr>
        <w:spacing w:after="0" w:line="240" w:lineRule="auto"/>
      </w:pPr>
      <w:r>
        <w:separator/>
      </w:r>
    </w:p>
  </w:endnote>
  <w:endnote w:type="continuationSeparator" w:id="0">
    <w:p w14:paraId="6816A2AA" w14:textId="77777777" w:rsidR="00FD3374" w:rsidRDefault="00FD3374" w:rsidP="00A35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198358288"/>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7D19A2E2" w14:textId="55B6975E" w:rsidR="00F4459F" w:rsidRPr="00F4459F" w:rsidRDefault="00F4459F" w:rsidP="00F4459F">
            <w:pPr>
              <w:pStyle w:val="Pieddepage"/>
              <w:pBdr>
                <w:top w:val="thinThickSmallGap" w:sz="24" w:space="1" w:color="auto"/>
              </w:pBdr>
              <w:tabs>
                <w:tab w:val="clear" w:pos="4536"/>
                <w:tab w:val="clear" w:pos="9072"/>
                <w:tab w:val="left" w:pos="0"/>
                <w:tab w:val="left" w:pos="2410"/>
                <w:tab w:val="left" w:pos="9214"/>
              </w:tabs>
              <w:rPr>
                <w:sz w:val="20"/>
                <w:szCs w:val="20"/>
              </w:rPr>
            </w:pPr>
            <w:r w:rsidRPr="00F4459F">
              <w:rPr>
                <w:sz w:val="20"/>
                <w:szCs w:val="20"/>
              </w:rPr>
              <w:fldChar w:fldCharType="begin"/>
            </w:r>
            <w:r w:rsidRPr="00F4459F">
              <w:rPr>
                <w:sz w:val="20"/>
                <w:szCs w:val="20"/>
              </w:rPr>
              <w:instrText xml:space="preserve"> FILENAME \* MERGEFORMAT </w:instrText>
            </w:r>
            <w:r w:rsidRPr="00F4459F">
              <w:rPr>
                <w:sz w:val="20"/>
                <w:szCs w:val="20"/>
              </w:rPr>
              <w:fldChar w:fldCharType="separate"/>
            </w:r>
            <w:r w:rsidR="00034B73">
              <w:rPr>
                <w:noProof/>
                <w:sz w:val="20"/>
                <w:szCs w:val="20"/>
              </w:rPr>
              <w:t>V.2.1 RC_TRAVAUX_MOE_CANAL_ECOLOGIQUE</w:t>
            </w:r>
            <w:r w:rsidRPr="00F4459F">
              <w:rPr>
                <w:noProof/>
                <w:sz w:val="20"/>
                <w:szCs w:val="20"/>
              </w:rPr>
              <w:fldChar w:fldCharType="end"/>
            </w:r>
            <w:r w:rsidRPr="00F4459F">
              <w:rPr>
                <w:sz w:val="20"/>
                <w:szCs w:val="20"/>
              </w:rPr>
              <w:tab/>
              <w:t xml:space="preserve">Page </w:t>
            </w:r>
            <w:r w:rsidRPr="00F4459F">
              <w:rPr>
                <w:b/>
                <w:bCs/>
                <w:sz w:val="20"/>
                <w:szCs w:val="20"/>
              </w:rPr>
              <w:fldChar w:fldCharType="begin"/>
            </w:r>
            <w:r w:rsidRPr="00F4459F">
              <w:rPr>
                <w:b/>
                <w:bCs/>
                <w:sz w:val="20"/>
                <w:szCs w:val="20"/>
              </w:rPr>
              <w:instrText>PAGE</w:instrText>
            </w:r>
            <w:r w:rsidRPr="00F4459F">
              <w:rPr>
                <w:b/>
                <w:bCs/>
                <w:sz w:val="20"/>
                <w:szCs w:val="20"/>
              </w:rPr>
              <w:fldChar w:fldCharType="separate"/>
            </w:r>
            <w:r w:rsidR="00430078">
              <w:rPr>
                <w:b/>
                <w:bCs/>
                <w:noProof/>
                <w:sz w:val="20"/>
                <w:szCs w:val="20"/>
              </w:rPr>
              <w:t>2</w:t>
            </w:r>
            <w:r w:rsidRPr="00F4459F">
              <w:rPr>
                <w:b/>
                <w:bCs/>
                <w:sz w:val="20"/>
                <w:szCs w:val="20"/>
              </w:rPr>
              <w:fldChar w:fldCharType="end"/>
            </w:r>
            <w:r w:rsidRPr="00F4459F">
              <w:rPr>
                <w:sz w:val="20"/>
                <w:szCs w:val="20"/>
              </w:rPr>
              <w:t xml:space="preserve"> sur </w:t>
            </w:r>
            <w:r w:rsidRPr="00F4459F">
              <w:rPr>
                <w:b/>
                <w:bCs/>
                <w:sz w:val="20"/>
                <w:szCs w:val="20"/>
              </w:rPr>
              <w:fldChar w:fldCharType="begin"/>
            </w:r>
            <w:r w:rsidRPr="00F4459F">
              <w:rPr>
                <w:b/>
                <w:bCs/>
                <w:sz w:val="20"/>
                <w:szCs w:val="20"/>
              </w:rPr>
              <w:instrText>NUMPAGES</w:instrText>
            </w:r>
            <w:r w:rsidRPr="00F4459F">
              <w:rPr>
                <w:b/>
                <w:bCs/>
                <w:sz w:val="20"/>
                <w:szCs w:val="20"/>
              </w:rPr>
              <w:fldChar w:fldCharType="separate"/>
            </w:r>
            <w:r w:rsidR="00430078">
              <w:rPr>
                <w:b/>
                <w:bCs/>
                <w:noProof/>
                <w:sz w:val="20"/>
                <w:szCs w:val="20"/>
              </w:rPr>
              <w:t>9</w:t>
            </w:r>
            <w:r w:rsidRPr="00F4459F">
              <w:rPr>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5092E" w14:textId="77777777" w:rsidR="00FD3374" w:rsidRDefault="00FD3374" w:rsidP="00A350A5">
      <w:pPr>
        <w:spacing w:after="0" w:line="240" w:lineRule="auto"/>
      </w:pPr>
      <w:r>
        <w:separator/>
      </w:r>
    </w:p>
  </w:footnote>
  <w:footnote w:type="continuationSeparator" w:id="0">
    <w:p w14:paraId="1AFD738A" w14:textId="77777777" w:rsidR="00FD3374" w:rsidRDefault="00FD3374" w:rsidP="00A350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39AC2" w14:textId="24BA1742" w:rsidR="0018496E" w:rsidRDefault="0018496E">
    <w:pPr>
      <w:pStyle w:val="En-tte"/>
    </w:pPr>
    <w:bookmarkStart w:id="4" w:name="_Toc46920378"/>
    <w:r w:rsidRPr="004C1C5C">
      <w:rPr>
        <w:rFonts w:ascii="Calibri" w:hAnsi="Calibri"/>
        <w:noProof/>
        <w:sz w:val="24"/>
        <w:szCs w:val="24"/>
      </w:rPr>
      <w:drawing>
        <wp:anchor distT="0" distB="0" distL="114300" distR="114300" simplePos="0" relativeHeight="251658240" behindDoc="0" locked="0" layoutInCell="1" allowOverlap="1" wp14:anchorId="121B0C88" wp14:editId="4CE3D30A">
          <wp:simplePos x="0" y="0"/>
          <wp:positionH relativeFrom="column">
            <wp:posOffset>0</wp:posOffset>
          </wp:positionH>
          <wp:positionV relativeFrom="paragraph">
            <wp:posOffset>7620</wp:posOffset>
          </wp:positionV>
          <wp:extent cx="1691217" cy="2686050"/>
          <wp:effectExtent l="0" t="0" r="444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1217" cy="2686050"/>
                  </a:xfrm>
                  <a:prstGeom prst="rect">
                    <a:avLst/>
                  </a:prstGeom>
                  <a:noFill/>
                  <a:ln>
                    <a:noFill/>
                  </a:ln>
                </pic:spPr>
              </pic:pic>
            </a:graphicData>
          </a:graphic>
        </wp:anchor>
      </w:drawing>
    </w:r>
    <w:bookmarkEnd w:id="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739CE" w14:textId="16FFD4CB" w:rsidR="0018496E" w:rsidRDefault="0018496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6444"/>
    <w:multiLevelType w:val="multilevel"/>
    <w:tmpl w:val="8598AE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BD1BDD"/>
    <w:multiLevelType w:val="multilevel"/>
    <w:tmpl w:val="447EFC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A20509"/>
    <w:multiLevelType w:val="multilevel"/>
    <w:tmpl w:val="C2C0ED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400155"/>
    <w:multiLevelType w:val="multilevel"/>
    <w:tmpl w:val="98D48A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5248F1"/>
    <w:multiLevelType w:val="multilevel"/>
    <w:tmpl w:val="024ED8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E80AF6"/>
    <w:multiLevelType w:val="multilevel"/>
    <w:tmpl w:val="847C2B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A6374F"/>
    <w:multiLevelType w:val="multilevel"/>
    <w:tmpl w:val="3C9460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1E2E4F"/>
    <w:multiLevelType w:val="multilevel"/>
    <w:tmpl w:val="8EDE6D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880DBB"/>
    <w:multiLevelType w:val="multilevel"/>
    <w:tmpl w:val="EED871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FF37E6"/>
    <w:multiLevelType w:val="multilevel"/>
    <w:tmpl w:val="4328E6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9864C5F"/>
    <w:multiLevelType w:val="multilevel"/>
    <w:tmpl w:val="2B9AFF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A4D4112"/>
    <w:multiLevelType w:val="multilevel"/>
    <w:tmpl w:val="0F3814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325F73"/>
    <w:multiLevelType w:val="multilevel"/>
    <w:tmpl w:val="2DCAF9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8D4728"/>
    <w:multiLevelType w:val="multilevel"/>
    <w:tmpl w:val="25489E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0"/>
  </w:num>
  <w:num w:numId="4">
    <w:abstractNumId w:val="6"/>
  </w:num>
  <w:num w:numId="5">
    <w:abstractNumId w:val="9"/>
  </w:num>
  <w:num w:numId="6">
    <w:abstractNumId w:val="8"/>
  </w:num>
  <w:num w:numId="7">
    <w:abstractNumId w:val="1"/>
  </w:num>
  <w:num w:numId="8">
    <w:abstractNumId w:val="13"/>
  </w:num>
  <w:num w:numId="9">
    <w:abstractNumId w:val="7"/>
  </w:num>
  <w:num w:numId="10">
    <w:abstractNumId w:val="2"/>
  </w:num>
  <w:num w:numId="11">
    <w:abstractNumId w:val="3"/>
  </w:num>
  <w:num w:numId="12">
    <w:abstractNumId w:val="12"/>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D7F"/>
    <w:rsid w:val="00034B73"/>
    <w:rsid w:val="00051BE8"/>
    <w:rsid w:val="00062338"/>
    <w:rsid w:val="00127AAB"/>
    <w:rsid w:val="0018496E"/>
    <w:rsid w:val="002B5227"/>
    <w:rsid w:val="003B4E9C"/>
    <w:rsid w:val="003E35D8"/>
    <w:rsid w:val="00430078"/>
    <w:rsid w:val="00452260"/>
    <w:rsid w:val="004B17D7"/>
    <w:rsid w:val="00510D15"/>
    <w:rsid w:val="005F1606"/>
    <w:rsid w:val="006E19A7"/>
    <w:rsid w:val="00781694"/>
    <w:rsid w:val="007874F3"/>
    <w:rsid w:val="007E6D87"/>
    <w:rsid w:val="00801106"/>
    <w:rsid w:val="008C1B56"/>
    <w:rsid w:val="009600A5"/>
    <w:rsid w:val="00981338"/>
    <w:rsid w:val="009B6299"/>
    <w:rsid w:val="009D481C"/>
    <w:rsid w:val="00A350A5"/>
    <w:rsid w:val="00A6745E"/>
    <w:rsid w:val="00BD40AA"/>
    <w:rsid w:val="00CC2D5B"/>
    <w:rsid w:val="00CF0A30"/>
    <w:rsid w:val="00D77D7F"/>
    <w:rsid w:val="00D90CA8"/>
    <w:rsid w:val="00D94F41"/>
    <w:rsid w:val="00DF1C3A"/>
    <w:rsid w:val="00E157EB"/>
    <w:rsid w:val="00E23678"/>
    <w:rsid w:val="00EC0F9D"/>
    <w:rsid w:val="00EE3621"/>
    <w:rsid w:val="00F35D4C"/>
    <w:rsid w:val="00F4459F"/>
    <w:rsid w:val="00FD3374"/>
    <w:rsid w:val="00FF50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C8FD6A"/>
  <w15:docId w15:val="{164C8E3D-6E40-4138-864B-0AF24D86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350A5"/>
    <w:pPr>
      <w:tabs>
        <w:tab w:val="center" w:pos="4536"/>
        <w:tab w:val="right" w:pos="9072"/>
      </w:tabs>
      <w:spacing w:after="0" w:line="240" w:lineRule="auto"/>
    </w:pPr>
  </w:style>
  <w:style w:type="character" w:customStyle="1" w:styleId="En-tteCar">
    <w:name w:val="En-tête Car"/>
    <w:basedOn w:val="Policepardfaut"/>
    <w:link w:val="En-tte"/>
    <w:uiPriority w:val="99"/>
    <w:rsid w:val="00A350A5"/>
  </w:style>
  <w:style w:type="paragraph" w:styleId="Pieddepage">
    <w:name w:val="footer"/>
    <w:aliases w:val="PiedPageinf"/>
    <w:basedOn w:val="Normal"/>
    <w:link w:val="PieddepageCar"/>
    <w:uiPriority w:val="99"/>
    <w:unhideWhenUsed/>
    <w:rsid w:val="00A350A5"/>
    <w:pPr>
      <w:tabs>
        <w:tab w:val="center" w:pos="4536"/>
        <w:tab w:val="right" w:pos="9072"/>
      </w:tabs>
      <w:spacing w:after="0" w:line="240" w:lineRule="auto"/>
    </w:pPr>
  </w:style>
  <w:style w:type="character" w:customStyle="1" w:styleId="PieddepageCar">
    <w:name w:val="Pied de page Car"/>
    <w:aliases w:val="PiedPageinf Car"/>
    <w:basedOn w:val="Policepardfaut"/>
    <w:link w:val="Pieddepage"/>
    <w:uiPriority w:val="99"/>
    <w:rsid w:val="00A350A5"/>
  </w:style>
  <w:style w:type="character" w:styleId="Lienhypertexte">
    <w:name w:val="Hyperlink"/>
    <w:basedOn w:val="Policepardfaut"/>
    <w:uiPriority w:val="99"/>
    <w:unhideWhenUsed/>
    <w:rsid w:val="008C1B56"/>
    <w:rPr>
      <w:color w:val="0000FF" w:themeColor="hyperlink"/>
      <w:u w:val="single"/>
    </w:rPr>
  </w:style>
  <w:style w:type="table" w:styleId="Grilledutableau">
    <w:name w:val="Table Grid"/>
    <w:basedOn w:val="TableauNormal"/>
    <w:uiPriority w:val="59"/>
    <w:rsid w:val="00F44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olicepardfaut"/>
    <w:uiPriority w:val="99"/>
    <w:semiHidden/>
    <w:unhideWhenUsed/>
    <w:rsid w:val="00452260"/>
    <w:rPr>
      <w:color w:val="605E5C"/>
      <w:shd w:val="clear" w:color="auto" w:fill="E1DFDD"/>
    </w:rPr>
  </w:style>
  <w:style w:type="paragraph" w:styleId="Textedebulles">
    <w:name w:val="Balloon Text"/>
    <w:basedOn w:val="Normal"/>
    <w:link w:val="TextedebullesCar"/>
    <w:uiPriority w:val="99"/>
    <w:semiHidden/>
    <w:unhideWhenUsed/>
    <w:rsid w:val="006E19A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E19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in.moulira@parc-pyrenees-catalanes.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2156</Words>
  <Characters>11863</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ESP_NAT_02</dc:creator>
  <cp:lastModifiedBy>RAF_02</cp:lastModifiedBy>
  <cp:revision>2</cp:revision>
  <cp:lastPrinted>2020-12-02T17:08:00Z</cp:lastPrinted>
  <dcterms:created xsi:type="dcterms:W3CDTF">2020-12-03T16:13:00Z</dcterms:created>
  <dcterms:modified xsi:type="dcterms:W3CDTF">2020-12-03T16:13:00Z</dcterms:modified>
</cp:coreProperties>
</file>